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3FDA8A9" w:rsidR="00154978" w:rsidRDefault="00F57055" w:rsidP="00F57055">
      <w:pPr>
        <w:tabs>
          <w:tab w:val="left" w:pos="5850"/>
        </w:tabs>
      </w:pPr>
      <w:r>
        <w:tab/>
      </w:r>
    </w:p>
    <w:p w14:paraId="45CD950A" w14:textId="77777777" w:rsidR="00154978" w:rsidRDefault="00154978" w:rsidP="00957025"/>
    <w:p w14:paraId="61C93F2F" w14:textId="071E6214" w:rsidR="006F6949"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40B963B2" w:rsidR="00D62441" w:rsidRPr="00D851E9" w:rsidRDefault="00D3604C" w:rsidP="0005145A">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193456F8" w14:textId="6BE4B0ED" w:rsidR="00FE61C1" w:rsidRDefault="00FE61C1" w:rsidP="007E4140">
            <w:pPr>
              <w:tabs>
                <w:tab w:val="left" w:pos="5442"/>
              </w:tabs>
              <w:rPr>
                <w:rFonts w:ascii="Times New Roman" w:hAnsi="Times New Roman" w:cs="Times New Roman"/>
                <w:sz w:val="21"/>
                <w:szCs w:val="21"/>
              </w:rPr>
            </w:pPr>
            <w:r>
              <w:rPr>
                <w:rFonts w:ascii="Times New Roman" w:hAnsi="Times New Roman" w:cs="Times New Roman"/>
                <w:sz w:val="21"/>
                <w:szCs w:val="21"/>
              </w:rPr>
              <w:t>Mütevelli Heyet Başkanlığı</w:t>
            </w:r>
          </w:p>
          <w:p w14:paraId="6FF05F1B" w14:textId="3AEFB660" w:rsidR="007E4140" w:rsidRP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737D9527"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Diş Hekimliği Fakültesi</w:t>
            </w:r>
          </w:p>
          <w:p w14:paraId="33CFED3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Mühendislik Mimarlık Fakültesi</w:t>
            </w:r>
          </w:p>
          <w:p w14:paraId="4ACCD835"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İktisadi, İdari ve Sosyal Bilimler Fakültesi</w:t>
            </w:r>
          </w:p>
          <w:p w14:paraId="2F8F590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Sanat ve Tasarım Fakültesi</w:t>
            </w:r>
          </w:p>
          <w:p w14:paraId="5D5F3C68" w14:textId="77777777" w:rsidR="00D62441"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14979B36"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Lisansüstü Eğitim </w:t>
            </w:r>
            <w:r w:rsidR="00CF3276">
              <w:rPr>
                <w:rFonts w:ascii="Times New Roman" w:hAnsi="Times New Roman" w:cs="Times New Roman"/>
                <w:sz w:val="21"/>
                <w:szCs w:val="21"/>
              </w:rPr>
              <w:t>Enstitüsü</w:t>
            </w:r>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43E712E5" w14:textId="77777777" w:rsidR="007E4140"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Dekan Yardımcıları</w:t>
            </w:r>
          </w:p>
          <w:p w14:paraId="5024BE47" w14:textId="3FCF6054" w:rsidR="00D62441"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Bölüm</w:t>
            </w:r>
            <w:r w:rsidR="00653419">
              <w:rPr>
                <w:rFonts w:ascii="Times New Roman" w:hAnsi="Times New Roman" w:cs="Times New Roman"/>
                <w:sz w:val="21"/>
                <w:szCs w:val="21"/>
              </w:rPr>
              <w:t xml:space="preserve">/Program </w:t>
            </w:r>
            <w:r>
              <w:rPr>
                <w:rFonts w:ascii="Times New Roman" w:hAnsi="Times New Roman" w:cs="Times New Roman"/>
                <w:sz w:val="21"/>
                <w:szCs w:val="21"/>
              </w:rPr>
              <w:t>Başkanları</w:t>
            </w:r>
          </w:p>
          <w:p w14:paraId="2C085489" w14:textId="77777777" w:rsidR="007E4140"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Öğretim Üyeleri</w:t>
            </w:r>
          </w:p>
          <w:p w14:paraId="5B971459" w14:textId="2828D913" w:rsidR="00653419" w:rsidRDefault="00653419" w:rsidP="0005145A">
            <w:pPr>
              <w:tabs>
                <w:tab w:val="left" w:pos="5442"/>
              </w:tabs>
              <w:rPr>
                <w:rFonts w:ascii="Times New Roman" w:hAnsi="Times New Roman" w:cs="Times New Roman"/>
                <w:sz w:val="21"/>
                <w:szCs w:val="21"/>
              </w:rPr>
            </w:pPr>
            <w:r>
              <w:rPr>
                <w:rFonts w:ascii="Times New Roman" w:hAnsi="Times New Roman" w:cs="Times New Roman"/>
                <w:sz w:val="21"/>
                <w:szCs w:val="21"/>
              </w:rPr>
              <w:t>Öğretim Elemanları</w:t>
            </w:r>
          </w:p>
          <w:p w14:paraId="70127D3A" w14:textId="77777777" w:rsidR="007E4140"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Fakülte Sekreteri</w:t>
            </w:r>
          </w:p>
          <w:p w14:paraId="615B579B" w14:textId="4E48974E" w:rsidR="007E4140" w:rsidRPr="00D851E9"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297C5860" w14:textId="6B13EAAC" w:rsidR="0044100C"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YÖKAK Kalite Süreçleri</w:t>
            </w:r>
          </w:p>
          <w:p w14:paraId="087D36A6" w14:textId="0DEBC8A0" w:rsidR="0044100C" w:rsidRPr="0099432E" w:rsidRDefault="0044100C" w:rsidP="0044100C">
            <w:pPr>
              <w:tabs>
                <w:tab w:val="left" w:pos="5442"/>
              </w:tabs>
              <w:rPr>
                <w:rFonts w:ascii="Times New Roman" w:hAnsi="Times New Roman" w:cs="Times New Roman"/>
                <w:sz w:val="21"/>
                <w:szCs w:val="21"/>
              </w:rPr>
            </w:pPr>
            <w:r w:rsidRPr="0099432E">
              <w:rPr>
                <w:rFonts w:ascii="Times New Roman" w:hAnsi="Times New Roman" w:cs="Times New Roman"/>
                <w:sz w:val="21"/>
                <w:szCs w:val="21"/>
              </w:rPr>
              <w:t>Genel Oryantasyon Programı</w:t>
            </w:r>
          </w:p>
          <w:p w14:paraId="46A639B9" w14:textId="77777777" w:rsidR="0044100C" w:rsidRPr="0099432E" w:rsidRDefault="0044100C" w:rsidP="0044100C">
            <w:pPr>
              <w:tabs>
                <w:tab w:val="left" w:pos="5442"/>
              </w:tabs>
              <w:rPr>
                <w:rFonts w:ascii="Times New Roman" w:hAnsi="Times New Roman" w:cs="Times New Roman"/>
                <w:sz w:val="21"/>
                <w:szCs w:val="21"/>
              </w:rPr>
            </w:pPr>
            <w:r w:rsidRPr="0099432E">
              <w:rPr>
                <w:rFonts w:ascii="Times New Roman" w:hAnsi="Times New Roman" w:cs="Times New Roman"/>
                <w:sz w:val="21"/>
                <w:szCs w:val="21"/>
              </w:rPr>
              <w:t>ISO 9001:2015 Temel Eğitim</w:t>
            </w:r>
          </w:p>
          <w:p w14:paraId="7201499E" w14:textId="77777777" w:rsidR="0044100C" w:rsidRPr="0099432E" w:rsidRDefault="0044100C" w:rsidP="0044100C">
            <w:pPr>
              <w:tabs>
                <w:tab w:val="left" w:pos="5442"/>
              </w:tabs>
              <w:rPr>
                <w:rFonts w:ascii="Times New Roman" w:hAnsi="Times New Roman" w:cs="Times New Roman"/>
                <w:sz w:val="21"/>
                <w:szCs w:val="21"/>
              </w:rPr>
            </w:pPr>
            <w:r w:rsidRPr="0099432E">
              <w:rPr>
                <w:rFonts w:ascii="Times New Roman" w:hAnsi="Times New Roman" w:cs="Times New Roman"/>
                <w:sz w:val="21"/>
                <w:szCs w:val="21"/>
              </w:rPr>
              <w:t>ISO 9001:2015 İç Denetçi Eğitimi</w:t>
            </w:r>
          </w:p>
          <w:p w14:paraId="58550922" w14:textId="3161327E" w:rsidR="0044100C" w:rsidRPr="0099432E"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 xml:space="preserve">ISO 9001:2015 </w:t>
            </w:r>
            <w:r w:rsidRPr="0099432E">
              <w:rPr>
                <w:rFonts w:ascii="Times New Roman" w:hAnsi="Times New Roman" w:cs="Times New Roman"/>
                <w:sz w:val="21"/>
                <w:szCs w:val="21"/>
              </w:rPr>
              <w:t>Proses Tabanlı Risk Yönetimi Eğitimi</w:t>
            </w:r>
          </w:p>
          <w:p w14:paraId="514C455A" w14:textId="77777777" w:rsidR="0044100C" w:rsidRDefault="0044100C" w:rsidP="0044100C">
            <w:pPr>
              <w:tabs>
                <w:tab w:val="left" w:pos="5442"/>
              </w:tabs>
              <w:rPr>
                <w:rFonts w:ascii="Times New Roman" w:hAnsi="Times New Roman" w:cs="Times New Roman"/>
                <w:sz w:val="21"/>
                <w:szCs w:val="21"/>
              </w:rPr>
            </w:pPr>
            <w:r w:rsidRPr="0099432E">
              <w:rPr>
                <w:rFonts w:ascii="Times New Roman" w:hAnsi="Times New Roman" w:cs="Times New Roman"/>
                <w:sz w:val="21"/>
                <w:szCs w:val="21"/>
              </w:rPr>
              <w:t>Eğiticinin Eğitimi Sertifikası</w:t>
            </w:r>
          </w:p>
          <w:p w14:paraId="760D6C07" w14:textId="273095B3" w:rsidR="0044100C"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 xml:space="preserve">Eğitimde Ölçme ve Değerlendirme </w:t>
            </w:r>
          </w:p>
          <w:p w14:paraId="5F27CF6D" w14:textId="02597894" w:rsidR="0044100C"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Ders ve Program Çıktısı Yazma</w:t>
            </w:r>
          </w:p>
          <w:p w14:paraId="43533024" w14:textId="77777777" w:rsidR="0044100C"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Stratejik Planlama ve Hedeflerle Yönetim</w:t>
            </w:r>
          </w:p>
          <w:p w14:paraId="2BFA196B" w14:textId="5015D8AC" w:rsidR="004D4A32" w:rsidRPr="00D851E9" w:rsidRDefault="0044100C" w:rsidP="0044100C">
            <w:pPr>
              <w:tabs>
                <w:tab w:val="left" w:pos="5442"/>
              </w:tabs>
              <w:rPr>
                <w:rFonts w:ascii="Times New Roman" w:hAnsi="Times New Roman" w:cs="Times New Roman"/>
                <w:sz w:val="21"/>
                <w:szCs w:val="21"/>
              </w:rPr>
            </w:pPr>
            <w:r>
              <w:rPr>
                <w:rFonts w:ascii="Times New Roman" w:hAnsi="Times New Roman" w:cs="Times New Roman"/>
                <w:sz w:val="21"/>
                <w:szCs w:val="21"/>
              </w:rPr>
              <w:t>Akademik Personel Performans Değerlendirme</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1A0BB7C9" w:rsidR="00606B25"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 xml:space="preserve">Üniversitesi üst yönetimi tarafından belirlenen amaç ve ilkelere uygun olarak; </w:t>
            </w:r>
            <w:r w:rsidRPr="004D4A32">
              <w:rPr>
                <w:rFonts w:ascii="Times New Roman" w:hAnsi="Times New Roman" w:cs="Times New Roman"/>
                <w:b/>
                <w:bCs/>
                <w:sz w:val="21"/>
                <w:szCs w:val="21"/>
              </w:rPr>
              <w:t>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148EA4A8" w:rsidR="00D62441" w:rsidRPr="00D851E9" w:rsidRDefault="00EF6316" w:rsidP="00EC7328">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606B25">
              <w:rPr>
                <w:rFonts w:ascii="Times New Roman" w:hAnsi="Times New Roman" w:cs="Times New Roman"/>
                <w:sz w:val="21"/>
                <w:szCs w:val="21"/>
              </w:rPr>
              <w:t xml:space="preserve"> </w:t>
            </w:r>
            <w:r w:rsidR="00606B25" w:rsidRPr="004D4A32">
              <w:rPr>
                <w:rFonts w:ascii="Times New Roman" w:hAnsi="Times New Roman" w:cs="Times New Roman"/>
                <w:b/>
                <w:bCs/>
                <w:sz w:val="21"/>
                <w:szCs w:val="21"/>
              </w:rPr>
              <w:t>Tercihen Tıp Fakültesi Mezunu.</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CB3FCAD"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İyi Derecede İngilizce</w:t>
            </w:r>
            <w:r w:rsidR="00EC7328">
              <w:rPr>
                <w:rFonts w:ascii="Times New Roman" w:hAnsi="Times New Roman" w:cs="Times New Roman"/>
                <w:sz w:val="21"/>
                <w:szCs w:val="21"/>
              </w:rPr>
              <w:t>.</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FF14BA4"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İyi Derecede Office Programları</w:t>
            </w:r>
            <w:r w:rsidR="00EC7328">
              <w:rPr>
                <w:rFonts w:ascii="Times New Roman" w:hAnsi="Times New Roman" w:cs="Times New Roman"/>
                <w:sz w:val="21"/>
                <w:szCs w:val="21"/>
              </w:rPr>
              <w:t>.</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0D9232D0"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Dekan Olarak En Az 1 Yıl Tecrübeli</w:t>
            </w:r>
            <w:r w:rsidR="00EC7328">
              <w:rPr>
                <w:rFonts w:ascii="Times New Roman" w:hAnsi="Times New Roman" w:cs="Times New Roman"/>
                <w:sz w:val="21"/>
                <w:szCs w:val="21"/>
              </w:rPr>
              <w:t>.</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20378912" w:rsidR="00907300"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10 Yıl Tecrübeli</w:t>
            </w:r>
            <w:r w:rsidR="00EC7328">
              <w:rPr>
                <w:rFonts w:ascii="Times New Roman" w:hAnsi="Times New Roman" w:cs="Times New Roman"/>
                <w:sz w:val="21"/>
                <w:szCs w:val="21"/>
              </w:rPr>
              <w:t>.</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6B1F81C" w:rsidR="00EF6316" w:rsidRPr="00D851E9" w:rsidRDefault="00EF6316" w:rsidP="004D4A32">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Vizyoner</w:t>
            </w:r>
            <w:r w:rsidR="004D4A32">
              <w:rPr>
                <w:rFonts w:ascii="Times New Roman" w:hAnsi="Times New Roman" w:cs="Times New Roman"/>
                <w:sz w:val="21"/>
                <w:szCs w:val="21"/>
              </w:rPr>
              <w:t>.</w:t>
            </w:r>
          </w:p>
          <w:p w14:paraId="4939CBF4" w14:textId="24883313" w:rsidR="00EF6316" w:rsidRPr="00D851E9" w:rsidRDefault="00EF6316" w:rsidP="004D4A32">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Lider</w:t>
            </w:r>
            <w:r w:rsidR="004D4A32">
              <w:rPr>
                <w:rFonts w:ascii="Times New Roman" w:hAnsi="Times New Roman" w:cs="Times New Roman"/>
                <w:sz w:val="21"/>
                <w:szCs w:val="21"/>
              </w:rPr>
              <w:t>.</w:t>
            </w:r>
          </w:p>
          <w:p w14:paraId="493E1C2E" w14:textId="181C1EC5" w:rsidR="00EF6316" w:rsidRPr="00D851E9" w:rsidRDefault="00EF6316" w:rsidP="004D4A32">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r w:rsidR="004D4A32">
              <w:rPr>
                <w:rFonts w:ascii="Times New Roman" w:hAnsi="Times New Roman" w:cs="Times New Roman"/>
                <w:sz w:val="21"/>
                <w:szCs w:val="21"/>
              </w:rPr>
              <w:t>.</w:t>
            </w:r>
          </w:p>
          <w:p w14:paraId="2A3E493A" w14:textId="1BECAF5E" w:rsidR="00EF6316" w:rsidRPr="00D851E9" w:rsidRDefault="004D4A32" w:rsidP="004D4A32">
            <w:pPr>
              <w:pStyle w:val="ListeParagraf"/>
              <w:numPr>
                <w:ilvl w:val="0"/>
                <w:numId w:val="38"/>
              </w:numPr>
              <w:tabs>
                <w:tab w:val="left" w:pos="5442"/>
              </w:tabs>
              <w:jc w:val="both"/>
              <w:rPr>
                <w:rFonts w:ascii="Times New Roman" w:hAnsi="Times New Roman" w:cs="Times New Roman"/>
                <w:sz w:val="21"/>
                <w:szCs w:val="21"/>
              </w:rPr>
            </w:pPr>
            <w:r>
              <w:rPr>
                <w:rFonts w:ascii="Times New Roman" w:hAnsi="Times New Roman" w:cs="Times New Roman"/>
                <w:sz w:val="21"/>
                <w:szCs w:val="21"/>
              </w:rPr>
              <w:t>Kendi alanı ile ilgili strateji ve politika geliştirebilen.</w:t>
            </w:r>
            <w:r w:rsidR="00EF6316" w:rsidRPr="00D851E9">
              <w:rPr>
                <w:rFonts w:ascii="Times New Roman" w:hAnsi="Times New Roman" w:cs="Times New Roman"/>
                <w:sz w:val="21"/>
                <w:szCs w:val="21"/>
              </w:rPr>
              <w:tab/>
            </w:r>
          </w:p>
          <w:p w14:paraId="11DC22EA" w14:textId="328C0F9C" w:rsidR="00D62441" w:rsidRPr="00D851E9" w:rsidRDefault="00EF6316" w:rsidP="004D4A32">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4063A688" w:rsidR="00DC4905"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5CFE3B58" w14:textId="77777777" w:rsidR="00EC7328" w:rsidRDefault="00EC7328" w:rsidP="00532AF7">
      <w:pPr>
        <w:tabs>
          <w:tab w:val="left" w:pos="5442"/>
        </w:tabs>
        <w:rPr>
          <w:rFonts w:ascii="Times New Roman" w:hAnsi="Times New Roman" w:cs="Times New Roman"/>
          <w:b/>
          <w:bCs/>
          <w:sz w:val="24"/>
          <w:szCs w:val="24"/>
        </w:rPr>
      </w:pPr>
    </w:p>
    <w:p w14:paraId="79A26BD0" w14:textId="77777777" w:rsidR="00C3661F" w:rsidRDefault="0096453C" w:rsidP="00C3661F">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608DE460" w14:textId="2A8CE10D" w:rsidR="009B5862" w:rsidRPr="00C3661F" w:rsidRDefault="009B5862" w:rsidP="00C3661F">
      <w:pPr>
        <w:pStyle w:val="ListeParagraf"/>
        <w:numPr>
          <w:ilvl w:val="0"/>
          <w:numId w:val="40"/>
        </w:numPr>
        <w:tabs>
          <w:tab w:val="left" w:pos="5442"/>
        </w:tabs>
        <w:jc w:val="both"/>
        <w:rPr>
          <w:rFonts w:ascii="Times New Roman" w:hAnsi="Times New Roman" w:cs="Times New Roman"/>
          <w:b/>
          <w:bCs/>
          <w:sz w:val="24"/>
          <w:szCs w:val="24"/>
        </w:rPr>
      </w:pPr>
      <w:r w:rsidRPr="00C3661F">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3E7F1C2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9B5862">
        <w:rPr>
          <w:rFonts w:ascii="Times New Roman" w:hAnsi="Times New Roman" w:cs="Times New Roman"/>
          <w:b/>
          <w:bCs/>
          <w:sz w:val="24"/>
          <w:szCs w:val="24"/>
        </w:rPr>
        <w:t>“Özel Hayatın Gizliliği”</w:t>
      </w:r>
      <w:r w:rsidRPr="009B5862">
        <w:rPr>
          <w:rFonts w:ascii="Times New Roman" w:hAnsi="Times New Roman" w:cs="Times New Roman"/>
          <w:sz w:val="24"/>
          <w:szCs w:val="24"/>
        </w:rPr>
        <w:t xml:space="preserve"> ve </w:t>
      </w:r>
      <w:r w:rsidRPr="009B5862">
        <w:rPr>
          <w:rFonts w:ascii="Times New Roman" w:hAnsi="Times New Roman" w:cs="Times New Roman"/>
          <w:b/>
          <w:bCs/>
          <w:sz w:val="24"/>
          <w:szCs w:val="24"/>
        </w:rPr>
        <w:t>“Kişisel Verilerin Korunması”</w:t>
      </w:r>
      <w:r w:rsidRPr="009B5862">
        <w:rPr>
          <w:rFonts w:ascii="Times New Roman" w:hAnsi="Times New Roman" w:cs="Times New Roman"/>
          <w:sz w:val="24"/>
          <w:szCs w:val="24"/>
        </w:rPr>
        <w:t xml:space="preserve"> ile 6698 sayılı Kişisel Verilerin Korunması Kanunu hükümlerini gözetmek. </w:t>
      </w:r>
    </w:p>
    <w:p w14:paraId="2D68DA5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2A8E10D5"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lastRenderedPageBreak/>
        <w:t xml:space="preserve">Yetkisi olmayan kişiler tarafından kuruma ait bilgilere erişilmesini engelleyerek bu bilgilerin sızdırılmaması amacıyla gerekli tedbirleri almak. </w:t>
      </w:r>
    </w:p>
    <w:p w14:paraId="27287633" w14:textId="77777777" w:rsid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b/>
          <w:bCs/>
          <w:sz w:val="24"/>
          <w:szCs w:val="24"/>
        </w:rPr>
        <w:t>İstanbul Nişantaşı Üniversitesi Misyon, Vizyon ve Kalite Politikaları</w:t>
      </w:r>
      <w:r w:rsidRPr="009B5862">
        <w:rPr>
          <w:rFonts w:ascii="Times New Roman" w:hAnsi="Times New Roman" w:cs="Times New Roman"/>
          <w:sz w:val="24"/>
          <w:szCs w:val="24"/>
        </w:rPr>
        <w:t xml:space="preserve"> doğrultusunda hareket etmek.</w:t>
      </w:r>
    </w:p>
    <w:p w14:paraId="33432F56" w14:textId="4B226350" w:rsidR="00CD041C" w:rsidRDefault="00953F0F" w:rsidP="00CD041C">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 xml:space="preserve">2547 Sayılı Yükseköğretim Kanununun, Üniversitelerde </w:t>
      </w:r>
      <w:r w:rsidR="00CD041C" w:rsidRPr="00CD041C">
        <w:rPr>
          <w:rFonts w:ascii="Times New Roman" w:hAnsi="Times New Roman" w:cs="Times New Roman"/>
          <w:b/>
          <w:bCs/>
          <w:sz w:val="24"/>
          <w:szCs w:val="24"/>
        </w:rPr>
        <w:t>Akademik Teşkilat Yönetmeliği Kapsamında yürütülecek görevler:</w:t>
      </w:r>
    </w:p>
    <w:p w14:paraId="6268D912" w14:textId="44BB1B90" w:rsidR="00CD041C" w:rsidRDefault="00CD041C" w:rsidP="00CD041C">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52440CE4" w14:textId="2EAFDFB2"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Fakültede yer alan birimlerin arasındaki </w:t>
      </w:r>
      <w:r w:rsidR="005A47DD">
        <w:rPr>
          <w:rFonts w:ascii="Times New Roman" w:hAnsi="Times New Roman" w:cs="Times New Roman"/>
          <w:sz w:val="24"/>
          <w:szCs w:val="24"/>
        </w:rPr>
        <w:t>iş birliği</w:t>
      </w:r>
      <w:r>
        <w:rPr>
          <w:rFonts w:ascii="Times New Roman" w:hAnsi="Times New Roman" w:cs="Times New Roman"/>
          <w:sz w:val="24"/>
          <w:szCs w:val="24"/>
        </w:rPr>
        <w:t xml:space="preserve"> sağlayarak, düzenli çalışmayı sağlamak.</w:t>
      </w:r>
    </w:p>
    <w:p w14:paraId="272B1193" w14:textId="19A771FE"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Her eğitim-öğretim yılı sonunda ve istendiğinde Tıp Fakültesi’nin genel durumu ve işleyiş hakkında Rektörlüğe ABİDR (Akademik Birim İç Değerlendirme Raporu) ve/veya faaliyet raporlarını arz etmek.</w:t>
      </w:r>
    </w:p>
    <w:p w14:paraId="18571D14" w14:textId="0BAB4EDD" w:rsidR="00CD041C"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199DF007" w14:textId="25BEBF0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714A7D5D" w14:textId="5289FE7C"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5419541D" w14:textId="0D4F50D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5A020E64" w14:textId="7969D1CD"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58C09AC5" w14:textId="7F4489E7" w:rsidR="00260E47"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483F7F99" w14:textId="575924BA"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Bölüm Başkanı ve Anabilim Dalı Başkanlarını atamak.</w:t>
      </w:r>
    </w:p>
    <w:p w14:paraId="465376C8" w14:textId="0832337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Fakülteye alınacak veya üst unvana atanacak akademik personelin atama sürecini planlamak ve yürütmek.</w:t>
      </w:r>
    </w:p>
    <w:p w14:paraId="7B51FEC1" w14:textId="6D7A6F42"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008D65D7" w14:textId="5373D62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5EE3A7C7" w14:textId="3EEE93F7" w:rsidR="00726DD5" w:rsidRPr="00726DD5" w:rsidRDefault="00726DD5" w:rsidP="00726DD5">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1914E72D" w14:textId="07CAEC92" w:rsidR="00726DD5" w:rsidRDefault="00726DD5"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w:t>
      </w:r>
      <w:r w:rsidR="00B81EA6">
        <w:rPr>
          <w:rFonts w:ascii="Times New Roman" w:hAnsi="Times New Roman" w:cs="Times New Roman"/>
          <w:sz w:val="24"/>
          <w:szCs w:val="24"/>
        </w:rPr>
        <w:t>in düzenli ve planlı bir şekilde yürütülmesini sağlamak.</w:t>
      </w:r>
    </w:p>
    <w:p w14:paraId="1CCA1786" w14:textId="6D9383D0"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346E9E67" w14:textId="02A06BD5"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6BE44216" w14:textId="378B83B8"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Eğitim ve öğretimde ulusal ve uluslararası standartları ederek; fakülte olarak uygulanmasını sağlamak.</w:t>
      </w:r>
    </w:p>
    <w:p w14:paraId="52082348" w14:textId="65D947CD" w:rsidR="00B81EA6" w:rsidRPr="00B81EA6" w:rsidRDefault="00B81EA6" w:rsidP="00B81EA6">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4C770DE8" w14:textId="3790FC67"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5534E0BC" w14:textId="4D792B50"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02FFF7E5" w14:textId="2692B41E"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 xml:space="preserve">“PUKÖ (Planla-Uygula-Kontrol Et-Önlem Al) </w:t>
      </w:r>
      <w:proofErr w:type="spellStart"/>
      <w:r w:rsidRPr="00B81EA6">
        <w:rPr>
          <w:rFonts w:ascii="Times New Roman" w:hAnsi="Times New Roman" w:cs="Times New Roman"/>
          <w:b/>
          <w:bCs/>
          <w:sz w:val="24"/>
          <w:szCs w:val="24"/>
        </w:rPr>
        <w:t>iyileştirmeleri”</w:t>
      </w:r>
      <w:r>
        <w:rPr>
          <w:rFonts w:ascii="Times New Roman" w:hAnsi="Times New Roman" w:cs="Times New Roman"/>
          <w:sz w:val="24"/>
          <w:szCs w:val="24"/>
        </w:rPr>
        <w:t>n</w:t>
      </w:r>
      <w:proofErr w:type="spellEnd"/>
      <w:r>
        <w:rPr>
          <w:rFonts w:ascii="Times New Roman" w:hAnsi="Times New Roman" w:cs="Times New Roman"/>
          <w:sz w:val="24"/>
          <w:szCs w:val="24"/>
        </w:rPr>
        <w:t xml:space="preserve"> yapılmasını sağlamak.</w:t>
      </w:r>
    </w:p>
    <w:p w14:paraId="641898AE" w14:textId="2A6AE49D" w:rsidR="00B81EA6" w:rsidRPr="00094720" w:rsidRDefault="00094720" w:rsidP="00B81EA6">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05C78C4" w14:textId="1226B808"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65889FE8" w14:textId="21374D6D" w:rsidR="004062FD" w:rsidRDefault="004062FD"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İstanbul Nişantaşı Üniversitesi Kalite Yönetim Sistemi kapsamında hazırlanan kalite </w:t>
      </w:r>
      <w:proofErr w:type="gramStart"/>
      <w:r>
        <w:rPr>
          <w:rFonts w:ascii="Times New Roman" w:hAnsi="Times New Roman" w:cs="Times New Roman"/>
          <w:sz w:val="24"/>
          <w:szCs w:val="24"/>
        </w:rPr>
        <w:t>dokümanlarının</w:t>
      </w:r>
      <w:proofErr w:type="gramEnd"/>
      <w:r>
        <w:rPr>
          <w:rFonts w:ascii="Times New Roman" w:hAnsi="Times New Roman" w:cs="Times New Roman"/>
          <w:sz w:val="24"/>
          <w:szCs w:val="24"/>
        </w:rPr>
        <w:t xml:space="preserve"> (Yönetmelik, Yönerge, Prosedür, Talimat vb.) Tıp Fakültesi’nde uygulatılmasını sağlamak.</w:t>
      </w:r>
    </w:p>
    <w:p w14:paraId="00C38B51" w14:textId="3E4F9576"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sidR="008276C0">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008276C0" w:rsidRPr="008276C0">
        <w:rPr>
          <w:rFonts w:ascii="Times New Roman" w:hAnsi="Times New Roman" w:cs="Times New Roman"/>
          <w:b/>
          <w:bCs/>
          <w:sz w:val="24"/>
          <w:szCs w:val="24"/>
        </w:rPr>
        <w:t>“Y</w:t>
      </w:r>
      <w:r w:rsidRPr="008276C0">
        <w:rPr>
          <w:rFonts w:ascii="Times New Roman" w:hAnsi="Times New Roman" w:cs="Times New Roman"/>
          <w:b/>
          <w:bCs/>
          <w:sz w:val="24"/>
          <w:szCs w:val="24"/>
        </w:rPr>
        <w:t xml:space="preserve">ıllık </w:t>
      </w:r>
      <w:r w:rsidR="008276C0" w:rsidRPr="008276C0">
        <w:rPr>
          <w:rFonts w:ascii="Times New Roman" w:hAnsi="Times New Roman" w:cs="Times New Roman"/>
          <w:b/>
          <w:bCs/>
          <w:sz w:val="24"/>
          <w:szCs w:val="24"/>
        </w:rPr>
        <w:t>K</w:t>
      </w:r>
      <w:r w:rsidRPr="008276C0">
        <w:rPr>
          <w:rFonts w:ascii="Times New Roman" w:hAnsi="Times New Roman" w:cs="Times New Roman"/>
          <w:b/>
          <w:bCs/>
          <w:sz w:val="24"/>
          <w:szCs w:val="24"/>
        </w:rPr>
        <w:t xml:space="preserve">alite </w:t>
      </w:r>
      <w:proofErr w:type="spellStart"/>
      <w:r w:rsidR="008276C0" w:rsidRPr="008276C0">
        <w:rPr>
          <w:rFonts w:ascii="Times New Roman" w:hAnsi="Times New Roman" w:cs="Times New Roman"/>
          <w:b/>
          <w:bCs/>
          <w:sz w:val="24"/>
          <w:szCs w:val="24"/>
        </w:rPr>
        <w:t>P</w:t>
      </w:r>
      <w:r w:rsidRPr="008276C0">
        <w:rPr>
          <w:rFonts w:ascii="Times New Roman" w:hAnsi="Times New Roman" w:cs="Times New Roman"/>
          <w:b/>
          <w:bCs/>
          <w:sz w:val="24"/>
          <w:szCs w:val="24"/>
        </w:rPr>
        <w:t>lanı</w:t>
      </w:r>
      <w:r w:rsidR="008276C0" w:rsidRPr="008276C0">
        <w:rPr>
          <w:rFonts w:ascii="Times New Roman" w:hAnsi="Times New Roman" w:cs="Times New Roman"/>
          <w:b/>
          <w:bCs/>
          <w:sz w:val="24"/>
          <w:szCs w:val="24"/>
        </w:rPr>
        <w:t>”</w:t>
      </w:r>
      <w:r w:rsidRPr="00375065">
        <w:rPr>
          <w:rFonts w:ascii="Times New Roman" w:hAnsi="Times New Roman" w:cs="Times New Roman"/>
          <w:sz w:val="24"/>
          <w:szCs w:val="24"/>
        </w:rPr>
        <w:t>nı</w:t>
      </w:r>
      <w:r w:rsidR="004062FD">
        <w:rPr>
          <w:rFonts w:ascii="Times New Roman" w:hAnsi="Times New Roman" w:cs="Times New Roman"/>
          <w:sz w:val="24"/>
          <w:szCs w:val="24"/>
        </w:rPr>
        <w:t>n</w:t>
      </w:r>
      <w:proofErr w:type="spellEnd"/>
      <w:r w:rsidR="004062FD">
        <w:rPr>
          <w:rFonts w:ascii="Times New Roman" w:hAnsi="Times New Roman" w:cs="Times New Roman"/>
          <w:sz w:val="24"/>
          <w:szCs w:val="24"/>
        </w:rPr>
        <w:t xml:space="preserve"> uygulanmasını sağlamak.</w:t>
      </w:r>
    </w:p>
    <w:p w14:paraId="68C461AA" w14:textId="1F3FF098"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50E39C49" w14:textId="08C3BDC1"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46EF868B" w14:textId="668DC5AE" w:rsidR="00375065" w:rsidRPr="00375065" w:rsidRDefault="00375065" w:rsidP="00375065">
      <w:pPr>
        <w:pStyle w:val="ListeParagraf"/>
        <w:numPr>
          <w:ilvl w:val="1"/>
          <w:numId w:val="39"/>
        </w:numPr>
        <w:jc w:val="both"/>
        <w:rPr>
          <w:rFonts w:ascii="Times New Roman" w:hAnsi="Times New Roman" w:cs="Times New Roman"/>
          <w:sz w:val="24"/>
          <w:szCs w:val="24"/>
        </w:rPr>
      </w:pPr>
      <w:r w:rsidRPr="00EC7328">
        <w:rPr>
          <w:rFonts w:ascii="Times New Roman" w:hAnsi="Times New Roman" w:cs="Times New Roman"/>
          <w:sz w:val="24"/>
          <w:szCs w:val="24"/>
        </w:rPr>
        <w:t xml:space="preserve">Tıp </w:t>
      </w:r>
      <w:r w:rsidRPr="00375065">
        <w:rPr>
          <w:rFonts w:ascii="Times New Roman" w:hAnsi="Times New Roman" w:cs="Times New Roman"/>
          <w:sz w:val="24"/>
          <w:szCs w:val="24"/>
        </w:rPr>
        <w:t>Fakültesi Birim İç Değerlendirme Raporu kriterlerini belirlemek</w:t>
      </w:r>
      <w:r>
        <w:rPr>
          <w:rFonts w:ascii="Times New Roman" w:hAnsi="Times New Roman" w:cs="Times New Roman"/>
          <w:sz w:val="24"/>
          <w:szCs w:val="24"/>
        </w:rPr>
        <w:t xml:space="preserve"> ve Rektörlüğe arz etmek.</w:t>
      </w:r>
    </w:p>
    <w:p w14:paraId="7847BF7D" w14:textId="075FAAF6" w:rsidR="00375065" w:rsidRPr="00375065" w:rsidRDefault="00375065"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Tıp Fakültesi </w:t>
      </w:r>
      <w:r w:rsidRPr="00375065">
        <w:rPr>
          <w:rFonts w:ascii="Times New Roman" w:hAnsi="Times New Roman" w:cs="Times New Roman"/>
          <w:sz w:val="24"/>
          <w:szCs w:val="24"/>
        </w:rPr>
        <w:t>Kalite Yönetim Sistemi ile ilgili bağımsız değerlendirme kuruluşları tarafından yapılacak belgelendirme ve sonrası değerlendirme çalışmaları için gerekli hazırlıkları yapmak; bu kuruluşlara her türlü desteği vermek</w:t>
      </w:r>
      <w:r>
        <w:rPr>
          <w:rFonts w:ascii="Times New Roman" w:hAnsi="Times New Roman" w:cs="Times New Roman"/>
          <w:sz w:val="24"/>
          <w:szCs w:val="24"/>
        </w:rPr>
        <w:t>.</w:t>
      </w:r>
    </w:p>
    <w:p w14:paraId="13AB8B75" w14:textId="6002A47C" w:rsidR="00375065" w:rsidRPr="00375065" w:rsidRDefault="00375065"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w:t>
      </w:r>
      <w:r w:rsidRPr="00375065">
        <w:rPr>
          <w:rFonts w:ascii="Times New Roman" w:hAnsi="Times New Roman" w:cs="Times New Roman"/>
          <w:sz w:val="24"/>
          <w:szCs w:val="24"/>
        </w:rPr>
        <w:t xml:space="preserve">bireysel faaliyetleriyle ilgili yıllık raporu </w:t>
      </w:r>
      <w:r w:rsidR="00FC3727" w:rsidRPr="00375065">
        <w:rPr>
          <w:rFonts w:ascii="Times New Roman" w:hAnsi="Times New Roman" w:cs="Times New Roman"/>
          <w:sz w:val="24"/>
          <w:szCs w:val="24"/>
        </w:rPr>
        <w:t>ocak</w:t>
      </w:r>
      <w:r w:rsidRPr="00375065">
        <w:rPr>
          <w:rFonts w:ascii="Times New Roman" w:hAnsi="Times New Roman" w:cs="Times New Roman"/>
          <w:sz w:val="24"/>
          <w:szCs w:val="24"/>
        </w:rPr>
        <w:t xml:space="preserve">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1E707CEE" w14:textId="5524EECC" w:rsidR="00094720"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517670B9" w14:textId="2BF66B39" w:rsidR="004062FD" w:rsidRDefault="00375065" w:rsidP="004062FD">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sidR="00FC3727">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0A20C992" w14:textId="6A4E8941" w:rsidR="008276C0" w:rsidRDefault="008276C0"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Tıp Fakültesi Paydaş Yönetiminin etkin yürütülmesini sağlamak.</w:t>
      </w:r>
    </w:p>
    <w:p w14:paraId="10D76631" w14:textId="0A0A6DB9" w:rsidR="004C0AEA" w:rsidRDefault="004C0AEA"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Tıp Fakültesi Paydaşlarının görüş ve önerileri ile stratejiler belirlemek.</w:t>
      </w:r>
    </w:p>
    <w:p w14:paraId="2B1F9C62" w14:textId="77777777" w:rsidR="004D4A32" w:rsidRPr="008276C0" w:rsidRDefault="004D4A32" w:rsidP="004D4A32">
      <w:pPr>
        <w:pStyle w:val="ListeParagraf"/>
        <w:ind w:left="1080"/>
        <w:jc w:val="both"/>
        <w:rPr>
          <w:rFonts w:ascii="Times New Roman" w:hAnsi="Times New Roman" w:cs="Times New Roman"/>
          <w:sz w:val="24"/>
          <w:szCs w:val="24"/>
        </w:rPr>
      </w:pPr>
    </w:p>
    <w:p w14:paraId="127A99A7" w14:textId="280B8986"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lastRenderedPageBreak/>
        <w:t>Araştırma ve Geliştirme Kapsamında Yürütülmesi Gereken Görevler:</w:t>
      </w:r>
    </w:p>
    <w:p w14:paraId="05BB85B3" w14:textId="11B7ACFD"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37A9D919" w14:textId="5984215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405ABB30" w14:textId="100173A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50C58255" w14:textId="7C06E6C1" w:rsidR="00094720" w:rsidRDefault="007224BA"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Tıp </w:t>
      </w:r>
      <w:r w:rsidR="00094720">
        <w:rPr>
          <w:rFonts w:ascii="Times New Roman" w:hAnsi="Times New Roman" w:cs="Times New Roman"/>
          <w:sz w:val="24"/>
          <w:szCs w:val="24"/>
        </w:rPr>
        <w:t>Fakülte</w:t>
      </w:r>
      <w:r>
        <w:rPr>
          <w:rFonts w:ascii="Times New Roman" w:hAnsi="Times New Roman" w:cs="Times New Roman"/>
          <w:sz w:val="24"/>
          <w:szCs w:val="24"/>
        </w:rPr>
        <w:t>si</w:t>
      </w:r>
      <w:r w:rsidR="00094720">
        <w:rPr>
          <w:rFonts w:ascii="Times New Roman" w:hAnsi="Times New Roman" w:cs="Times New Roman"/>
          <w:sz w:val="24"/>
          <w:szCs w:val="24"/>
        </w:rPr>
        <w:t xml:space="preserve"> araştırma çıktılarının takip edilerek, iyileştirme ve geliştirilmesini sağlamak.</w:t>
      </w:r>
    </w:p>
    <w:p w14:paraId="27F4270A" w14:textId="23064A6F"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Tıp Fakültesi’nde bilimsel araştırma ve yayın faaliyetleri ile ilgili politikalar geliştirmek.</w:t>
      </w:r>
    </w:p>
    <w:p w14:paraId="0C5D39FD" w14:textId="299D304D" w:rsidR="00FC3727" w:rsidRPr="00FC3727" w:rsidRDefault="007224BA"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Tıp </w:t>
      </w:r>
      <w:r w:rsidR="00FC3727" w:rsidRPr="00FC3727">
        <w:rPr>
          <w:rFonts w:ascii="Times New Roman" w:hAnsi="Times New Roman" w:cs="Times New Roman"/>
          <w:sz w:val="24"/>
          <w:szCs w:val="24"/>
        </w:rPr>
        <w:t>Fakülte</w:t>
      </w:r>
      <w:r>
        <w:rPr>
          <w:rFonts w:ascii="Times New Roman" w:hAnsi="Times New Roman" w:cs="Times New Roman"/>
          <w:sz w:val="24"/>
          <w:szCs w:val="24"/>
        </w:rPr>
        <w:t>si’n</w:t>
      </w:r>
      <w:r w:rsidR="00FC3727" w:rsidRPr="00FC3727">
        <w:rPr>
          <w:rFonts w:ascii="Times New Roman" w:hAnsi="Times New Roman" w:cs="Times New Roman"/>
          <w:sz w:val="24"/>
          <w:szCs w:val="24"/>
        </w:rPr>
        <w:t>deki bilimsel çalışmaların uluslararası standartlara ulaşmasını sağlamak için birimin araştırma önceliklerini belirlemek.</w:t>
      </w:r>
    </w:p>
    <w:p w14:paraId="6F865C9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109A600D"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0D6394E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23A500B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0C19CE2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İhtiyaç duyulan alanlarda, üniversite içinden, yurtiçi veya yurtdışından araştırmacı davet edilerek, öğretim elemanlarının ve öğrencilerin katılabilecekleri konferanslar planlanmasını sağlamak.</w:t>
      </w:r>
    </w:p>
    <w:p w14:paraId="5506FEFE" w14:textId="2CADC3D9"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 xml:space="preserve">Bilimsel araştırma için </w:t>
      </w:r>
      <w:r w:rsidR="002D343D" w:rsidRPr="00FC3727">
        <w:rPr>
          <w:rFonts w:ascii="Times New Roman" w:hAnsi="Times New Roman" w:cs="Times New Roman"/>
          <w:sz w:val="24"/>
          <w:szCs w:val="24"/>
        </w:rPr>
        <w:t>birimdeki</w:t>
      </w:r>
      <w:r w:rsidRPr="00FC3727">
        <w:rPr>
          <w:rFonts w:ascii="Times New Roman" w:hAnsi="Times New Roman" w:cs="Times New Roman"/>
          <w:sz w:val="24"/>
          <w:szCs w:val="24"/>
        </w:rPr>
        <w:t xml:space="preserve"> altyapı olanaklarının arttırılması için önerileri Rektörlüğe arz etmek.</w:t>
      </w:r>
    </w:p>
    <w:p w14:paraId="08713908"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Tıp Fakültesi’nde araştırma konusunda mevcut çıktıların akademik dönem sonunda düzenli olarak derlenmesi ve duyurulmasını sağlamak.</w:t>
      </w:r>
    </w:p>
    <w:p w14:paraId="37E21E3E"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w:t>
      </w:r>
      <w:proofErr w:type="spellStart"/>
      <w:r w:rsidRPr="00FC3727">
        <w:rPr>
          <w:rFonts w:ascii="Times New Roman" w:hAnsi="Times New Roman" w:cs="Times New Roman"/>
          <w:sz w:val="24"/>
          <w:szCs w:val="24"/>
        </w:rPr>
        <w:t>Ge</w:t>
      </w:r>
      <w:proofErr w:type="spellEnd"/>
      <w:r w:rsidRPr="00FC3727">
        <w:rPr>
          <w:rFonts w:ascii="Times New Roman" w:hAnsi="Times New Roman" w:cs="Times New Roman"/>
          <w:sz w:val="24"/>
          <w:szCs w:val="24"/>
        </w:rPr>
        <w:t xml:space="preserve"> (SCI, SSCI, AHCI, uluslararası ve ulusal yayın ve bildiriler, projeler, patentler, vb.) faaliyetlerini takip edilmesini sağlamak.</w:t>
      </w:r>
    </w:p>
    <w:p w14:paraId="73CEF144" w14:textId="73809F74"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59156495" w14:textId="4D4BFDE4"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064DA7E1" w14:textId="661B2262"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1558F6D3" w14:textId="10ABC2F3" w:rsidR="00094720"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Rektörlük tarafından yazılı veya sözlü olarak kendisine verilen işlerin ilgili birimlere dağıtımını yapmak ve sonuçlandırılmasını sağlamak.</w:t>
      </w:r>
    </w:p>
    <w:p w14:paraId="6C2A98D7" w14:textId="1AA555D4"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7A5D4BCE" w14:textId="079EC60E"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0E96A404" w14:textId="518F1ABD"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2B408323" w14:textId="0FCCDA01" w:rsidR="006F6949" w:rsidRDefault="007B5637" w:rsidP="00C705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görev alanına giren veya dolaylı olarak ilgilendiren konularda personelini </w:t>
      </w:r>
      <w:r w:rsidR="00C705D2">
        <w:rPr>
          <w:rFonts w:ascii="Times New Roman" w:hAnsi="Times New Roman" w:cs="Times New Roman"/>
          <w:sz w:val="24"/>
          <w:szCs w:val="24"/>
        </w:rPr>
        <w:t>görevlendirmek</w:t>
      </w:r>
      <w:r>
        <w:rPr>
          <w:rFonts w:ascii="Times New Roman" w:hAnsi="Times New Roman" w:cs="Times New Roman"/>
          <w:sz w:val="24"/>
          <w:szCs w:val="24"/>
        </w:rPr>
        <w:t>.</w:t>
      </w:r>
    </w:p>
    <w:p w14:paraId="11FE261C" w14:textId="27B7C04C" w:rsidR="00532AF7" w:rsidRDefault="00532AF7" w:rsidP="00532AF7">
      <w:pPr>
        <w:jc w:val="both"/>
        <w:rPr>
          <w:rFonts w:ascii="Times New Roman" w:hAnsi="Times New Roman" w:cs="Times New Roman"/>
          <w:b/>
          <w:bCs/>
          <w:i/>
          <w:iCs/>
          <w:sz w:val="24"/>
          <w:szCs w:val="24"/>
        </w:rPr>
      </w:pPr>
      <w:r w:rsidRPr="004D4A32">
        <w:rPr>
          <w:rFonts w:ascii="Times New Roman" w:hAnsi="Times New Roman" w:cs="Times New Roman"/>
          <w:b/>
          <w:bCs/>
          <w:i/>
          <w:iCs/>
          <w:sz w:val="24"/>
          <w:szCs w:val="24"/>
        </w:rPr>
        <w:t>Dekan; Tıp Fakültesinin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16FD349E" w14:textId="77777777" w:rsidR="004D4A32" w:rsidRDefault="004D4A32" w:rsidP="00532AF7">
      <w:pPr>
        <w:jc w:val="both"/>
        <w:rPr>
          <w:rFonts w:ascii="Times New Roman" w:hAnsi="Times New Roman" w:cs="Times New Roman"/>
          <w:b/>
          <w:bCs/>
          <w:i/>
          <w:iCs/>
          <w:sz w:val="24"/>
          <w:szCs w:val="24"/>
        </w:rPr>
      </w:pPr>
    </w:p>
    <w:p w14:paraId="290A5231" w14:textId="77777777" w:rsidR="004D4A32" w:rsidRDefault="004D4A32" w:rsidP="00532AF7">
      <w:pPr>
        <w:jc w:val="both"/>
        <w:rPr>
          <w:rFonts w:ascii="Times New Roman" w:hAnsi="Times New Roman" w:cs="Times New Roman"/>
          <w:b/>
          <w:bCs/>
          <w:i/>
          <w:iCs/>
          <w:sz w:val="24"/>
          <w:szCs w:val="24"/>
        </w:rPr>
      </w:pPr>
    </w:p>
    <w:p w14:paraId="72CADDC3" w14:textId="77777777" w:rsidR="004D4A32" w:rsidRDefault="004D4A32" w:rsidP="00532AF7">
      <w:pPr>
        <w:jc w:val="both"/>
        <w:rPr>
          <w:rFonts w:ascii="Times New Roman" w:hAnsi="Times New Roman" w:cs="Times New Roman"/>
          <w:b/>
          <w:bCs/>
          <w:i/>
          <w:iCs/>
          <w:sz w:val="24"/>
          <w:szCs w:val="24"/>
        </w:rPr>
      </w:pPr>
    </w:p>
    <w:p w14:paraId="0440B4B8" w14:textId="77777777" w:rsidR="004D4A32" w:rsidRDefault="004D4A32" w:rsidP="00532AF7">
      <w:pPr>
        <w:jc w:val="both"/>
        <w:rPr>
          <w:rFonts w:ascii="Times New Roman" w:hAnsi="Times New Roman" w:cs="Times New Roman"/>
          <w:b/>
          <w:bCs/>
          <w:i/>
          <w:iCs/>
          <w:sz w:val="24"/>
          <w:szCs w:val="24"/>
        </w:rPr>
      </w:pPr>
    </w:p>
    <w:p w14:paraId="5B6556BC" w14:textId="77777777" w:rsidR="004D4A32" w:rsidRDefault="004D4A32" w:rsidP="00532AF7">
      <w:pPr>
        <w:jc w:val="both"/>
        <w:rPr>
          <w:rFonts w:ascii="Times New Roman" w:hAnsi="Times New Roman" w:cs="Times New Roman"/>
          <w:b/>
          <w:bCs/>
          <w:i/>
          <w:iCs/>
          <w:sz w:val="24"/>
          <w:szCs w:val="24"/>
        </w:rPr>
      </w:pPr>
    </w:p>
    <w:p w14:paraId="4F3BE9BF" w14:textId="77777777" w:rsidR="004D4A32" w:rsidRDefault="004D4A32" w:rsidP="00532AF7">
      <w:pPr>
        <w:jc w:val="both"/>
        <w:rPr>
          <w:rFonts w:ascii="Times New Roman" w:hAnsi="Times New Roman" w:cs="Times New Roman"/>
          <w:b/>
          <w:bCs/>
          <w:i/>
          <w:iCs/>
          <w:sz w:val="24"/>
          <w:szCs w:val="24"/>
        </w:rPr>
      </w:pPr>
    </w:p>
    <w:p w14:paraId="685C720D" w14:textId="77777777" w:rsidR="004D4A32" w:rsidRDefault="004D4A32" w:rsidP="00532AF7">
      <w:pPr>
        <w:jc w:val="both"/>
        <w:rPr>
          <w:rFonts w:ascii="Times New Roman" w:hAnsi="Times New Roman" w:cs="Times New Roman"/>
          <w:b/>
          <w:bCs/>
          <w:i/>
          <w:iCs/>
          <w:sz w:val="24"/>
          <w:szCs w:val="24"/>
        </w:rPr>
      </w:pPr>
    </w:p>
    <w:p w14:paraId="64B19422" w14:textId="77777777" w:rsidR="004D4A32" w:rsidRDefault="004D4A32" w:rsidP="00532AF7">
      <w:pPr>
        <w:jc w:val="both"/>
        <w:rPr>
          <w:rFonts w:ascii="Times New Roman" w:hAnsi="Times New Roman" w:cs="Times New Roman"/>
          <w:b/>
          <w:bCs/>
          <w:i/>
          <w:iCs/>
          <w:sz w:val="24"/>
          <w:szCs w:val="24"/>
        </w:rPr>
      </w:pPr>
    </w:p>
    <w:p w14:paraId="319AB770" w14:textId="77777777" w:rsidR="004D4A32" w:rsidRDefault="004D4A32" w:rsidP="00532AF7">
      <w:pPr>
        <w:jc w:val="both"/>
        <w:rPr>
          <w:rFonts w:ascii="Times New Roman" w:hAnsi="Times New Roman" w:cs="Times New Roman"/>
          <w:b/>
          <w:bCs/>
          <w:i/>
          <w:iCs/>
          <w:sz w:val="24"/>
          <w:szCs w:val="24"/>
        </w:rPr>
      </w:pPr>
    </w:p>
    <w:p w14:paraId="0D9CEBB4" w14:textId="77777777" w:rsidR="004D4A32" w:rsidRDefault="004D4A32" w:rsidP="00532AF7">
      <w:pPr>
        <w:jc w:val="both"/>
        <w:rPr>
          <w:rFonts w:ascii="Times New Roman" w:hAnsi="Times New Roman" w:cs="Times New Roman"/>
          <w:b/>
          <w:bCs/>
          <w:i/>
          <w:iCs/>
          <w:sz w:val="24"/>
          <w:szCs w:val="24"/>
        </w:rPr>
      </w:pPr>
    </w:p>
    <w:p w14:paraId="3C4304C4" w14:textId="77777777" w:rsidR="004D4A32" w:rsidRDefault="004D4A32" w:rsidP="00532AF7">
      <w:pPr>
        <w:jc w:val="both"/>
        <w:rPr>
          <w:rFonts w:ascii="Times New Roman" w:hAnsi="Times New Roman" w:cs="Times New Roman"/>
          <w:b/>
          <w:bCs/>
          <w:i/>
          <w:iCs/>
          <w:sz w:val="24"/>
          <w:szCs w:val="24"/>
        </w:rPr>
      </w:pPr>
    </w:p>
    <w:p w14:paraId="05CC00E5" w14:textId="77777777" w:rsidR="004D4A32" w:rsidRDefault="004D4A32" w:rsidP="00532AF7">
      <w:pPr>
        <w:jc w:val="both"/>
        <w:rPr>
          <w:rFonts w:ascii="Times New Roman" w:hAnsi="Times New Roman" w:cs="Times New Roman"/>
          <w:b/>
          <w:bCs/>
          <w:i/>
          <w:iCs/>
          <w:sz w:val="24"/>
          <w:szCs w:val="24"/>
        </w:rPr>
      </w:pPr>
    </w:p>
    <w:p w14:paraId="1E526D8E" w14:textId="77777777" w:rsidR="004D4A32" w:rsidRPr="004D4A32" w:rsidRDefault="004D4A32" w:rsidP="00532AF7">
      <w:pPr>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D397" w14:textId="77777777" w:rsidR="00C148EF" w:rsidRDefault="00C148EF" w:rsidP="00957025">
      <w:pPr>
        <w:spacing w:after="0" w:line="240" w:lineRule="auto"/>
      </w:pPr>
      <w:r>
        <w:separator/>
      </w:r>
    </w:p>
  </w:endnote>
  <w:endnote w:type="continuationSeparator" w:id="0">
    <w:p w14:paraId="3048D46D" w14:textId="77777777" w:rsidR="00C148EF" w:rsidRDefault="00C148EF"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3D5B" w14:textId="77777777" w:rsidR="009E7875" w:rsidRDefault="009E78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2552"/>
          <w:gridCol w:w="2409"/>
          <w:gridCol w:w="3266"/>
        </w:tblGrid>
        <w:tr w:rsidR="00154978" w:rsidRPr="00D62441" w14:paraId="1CDAF8E8" w14:textId="77777777" w:rsidTr="00F65978">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552"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09"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3266"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F65978">
          <w:trPr>
            <w:trHeight w:val="452"/>
            <w:jc w:val="center"/>
          </w:trPr>
          <w:tc>
            <w:tcPr>
              <w:tcW w:w="2405" w:type="dxa"/>
            </w:tcPr>
            <w:p w14:paraId="231F226F" w14:textId="36963721" w:rsidR="00154978" w:rsidRPr="00D62441" w:rsidRDefault="009E7875"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01BEEBD3" w14:textId="77777777" w:rsidR="009E7875" w:rsidRDefault="009E7875" w:rsidP="001B1ABB">
              <w:pPr>
                <w:pStyle w:val="AltBilgi"/>
                <w:rPr>
                  <w:rFonts w:ascii="Times New Roman" w:hAnsi="Times New Roman" w:cs="Times New Roman"/>
                </w:rPr>
              </w:pPr>
            </w:p>
            <w:p w14:paraId="178B9EBF" w14:textId="3FBAF111"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552"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6E49A1DC" w14:textId="77777777" w:rsidR="009E7875" w:rsidRDefault="009E7875" w:rsidP="00957025">
              <w:pPr>
                <w:pStyle w:val="AltBilgi"/>
                <w:rPr>
                  <w:rFonts w:ascii="Times New Roman" w:hAnsi="Times New Roman" w:cs="Times New Roman"/>
                </w:rPr>
              </w:pPr>
            </w:p>
            <w:p w14:paraId="2BF6A6E4" w14:textId="77777777" w:rsidR="009E7875" w:rsidRDefault="009E7875" w:rsidP="00957025">
              <w:pPr>
                <w:pStyle w:val="AltBilgi"/>
                <w:rPr>
                  <w:rFonts w:ascii="Times New Roman" w:hAnsi="Times New Roman" w:cs="Times New Roman"/>
                </w:rPr>
              </w:pPr>
            </w:p>
            <w:p w14:paraId="6255BD48" w14:textId="7DC93B5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09"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069475DA" w14:textId="77777777" w:rsidR="009E7875" w:rsidRDefault="009E7875" w:rsidP="00957025">
              <w:pPr>
                <w:pStyle w:val="AltBilgi"/>
                <w:rPr>
                  <w:rFonts w:ascii="Times New Roman" w:hAnsi="Times New Roman" w:cs="Times New Roman"/>
                </w:rPr>
              </w:pPr>
            </w:p>
            <w:p w14:paraId="113C266B" w14:textId="1E21826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3266"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Default="00D62441" w:rsidP="00957025">
              <w:pPr>
                <w:pStyle w:val="AltBilgi"/>
                <w:rPr>
                  <w:rFonts w:ascii="Times New Roman" w:hAnsi="Times New Roman" w:cs="Times New Roman"/>
                </w:rPr>
              </w:pPr>
            </w:p>
            <w:p w14:paraId="2D279D5C" w14:textId="77777777" w:rsidR="00F65978" w:rsidRPr="00D62441" w:rsidRDefault="00F65978" w:rsidP="00957025">
              <w:pPr>
                <w:pStyle w:val="AltBilgi"/>
                <w:rPr>
                  <w:rFonts w:ascii="Times New Roman" w:hAnsi="Times New Roman" w:cs="Times New Roman"/>
                </w:rPr>
              </w:pPr>
            </w:p>
            <w:p w14:paraId="3D611649" w14:textId="77777777" w:rsidR="009E7875" w:rsidRDefault="009E7875" w:rsidP="00957025">
              <w:pPr>
                <w:pStyle w:val="AltBilgi"/>
                <w:rPr>
                  <w:rFonts w:ascii="Times New Roman" w:hAnsi="Times New Roman" w:cs="Times New Roman"/>
                </w:rPr>
              </w:pPr>
            </w:p>
            <w:p w14:paraId="0E4B6055" w14:textId="3844AB0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9E6E62B"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2B682A" w:rsidRPr="00D62441">
          <w:rPr>
            <w:rFonts w:ascii="Times New Roman" w:hAnsi="Times New Roman" w:cs="Times New Roman"/>
            <w:sz w:val="20"/>
            <w:szCs w:val="20"/>
          </w:rPr>
          <w:t>0</w:t>
        </w:r>
        <w:r w:rsidR="00F57055">
          <w:rPr>
            <w:rFonts w:ascii="Times New Roman" w:hAnsi="Times New Roman" w:cs="Times New Roman"/>
            <w:sz w:val="20"/>
            <w:szCs w:val="20"/>
          </w:rPr>
          <w:t>6</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F57055">
          <w:rPr>
            <w:rFonts w:ascii="Times New Roman" w:hAnsi="Times New Roman" w:cs="Times New Roman"/>
            <w:sz w:val="20"/>
            <w:szCs w:val="20"/>
          </w:rPr>
          <w:t>18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F57055">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1B59910D"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4D4A32">
          <w:rPr>
            <w:rFonts w:ascii="Times New Roman" w:hAnsi="Times New Roman" w:cs="Times New Roman"/>
            <w:sz w:val="20"/>
            <w:szCs w:val="20"/>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3890" w14:textId="77777777" w:rsidR="009E7875" w:rsidRDefault="009E7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04B6" w14:textId="77777777" w:rsidR="00C148EF" w:rsidRDefault="00C148EF" w:rsidP="00957025">
      <w:pPr>
        <w:spacing w:after="0" w:line="240" w:lineRule="auto"/>
      </w:pPr>
      <w:r>
        <w:separator/>
      </w:r>
    </w:p>
  </w:footnote>
  <w:footnote w:type="continuationSeparator" w:id="0">
    <w:p w14:paraId="53FC937B" w14:textId="77777777" w:rsidR="00C148EF" w:rsidRDefault="00C148EF"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6A49" w14:textId="77777777" w:rsidR="009E7875" w:rsidRDefault="009E787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E50B462" w14:textId="77777777" w:rsidR="00BF12F3" w:rsidRPr="00FE343A" w:rsidRDefault="006C1AB0" w:rsidP="00D3604C">
    <w:pPr>
      <w:pStyle w:val="stBilgi"/>
      <w:jc w:val="center"/>
      <w:rPr>
        <w:rFonts w:ascii="Times New Roman" w:hAnsi="Times New Roman" w:cs="Times New Roman"/>
        <w:color w:val="990033"/>
        <w:sz w:val="28"/>
        <w:szCs w:val="28"/>
      </w:rPr>
    </w:pPr>
    <w:r w:rsidRPr="00FE343A">
      <w:rPr>
        <w:rFonts w:ascii="Times New Roman" w:hAnsi="Times New Roman" w:cs="Times New Roman"/>
        <w:color w:val="990033"/>
        <w:sz w:val="28"/>
        <w:szCs w:val="28"/>
      </w:rPr>
      <w:t xml:space="preserve">TIP FAKÜLTESİ </w:t>
    </w:r>
  </w:p>
  <w:p w14:paraId="53F89707" w14:textId="66390246" w:rsidR="00957025" w:rsidRPr="00907300" w:rsidRDefault="003416FA" w:rsidP="00D3604C">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r w:rsidR="00606B25">
      <w:rPr>
        <w:rFonts w:ascii="Times New Roman" w:hAnsi="Times New Roman" w:cs="Times New Roman"/>
        <w:b/>
        <w:bCs/>
        <w:color w:val="990033"/>
        <w:sz w:val="28"/>
        <w:szCs w:val="28"/>
      </w:rPr>
      <w:t>I</w:t>
    </w:r>
  </w:p>
  <w:p w14:paraId="57F3605C" w14:textId="553CC7D8" w:rsidR="00D6244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21B948A" w14:textId="77777777" w:rsidR="00532AF7" w:rsidRPr="00780911" w:rsidRDefault="00532AF7" w:rsidP="00780911">
    <w:pPr>
      <w:pStyle w:val="stBilgi"/>
      <w:jc w:val="center"/>
      <w:rPr>
        <w:rFonts w:ascii="Times New Roman" w:hAnsi="Times New Roman" w:cs="Times New Roman"/>
        <w:i/>
        <w:iCs/>
        <w:color w:val="99003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F1BF" w14:textId="77777777" w:rsidR="009E7875" w:rsidRDefault="009E78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3A3119"/>
    <w:multiLevelType w:val="hybridMultilevel"/>
    <w:tmpl w:val="AA667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1"/>
  </w:num>
  <w:num w:numId="6" w16cid:durableId="2001734124">
    <w:abstractNumId w:val="28"/>
  </w:num>
  <w:num w:numId="7" w16cid:durableId="1606035858">
    <w:abstractNumId w:val="26"/>
  </w:num>
  <w:num w:numId="8" w16cid:durableId="1926301587">
    <w:abstractNumId w:val="22"/>
  </w:num>
  <w:num w:numId="9" w16cid:durableId="1154875534">
    <w:abstractNumId w:val="5"/>
  </w:num>
  <w:num w:numId="10" w16cid:durableId="71045868">
    <w:abstractNumId w:val="0"/>
  </w:num>
  <w:num w:numId="11" w16cid:durableId="242230114">
    <w:abstractNumId w:val="25"/>
  </w:num>
  <w:num w:numId="12" w16cid:durableId="817960546">
    <w:abstractNumId w:val="12"/>
  </w:num>
  <w:num w:numId="13" w16cid:durableId="1420366045">
    <w:abstractNumId w:val="13"/>
  </w:num>
  <w:num w:numId="14" w16cid:durableId="500705402">
    <w:abstractNumId w:val="38"/>
  </w:num>
  <w:num w:numId="15" w16cid:durableId="413087816">
    <w:abstractNumId w:val="18"/>
  </w:num>
  <w:num w:numId="16" w16cid:durableId="1925918996">
    <w:abstractNumId w:val="27"/>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4"/>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4"/>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2"/>
  </w:num>
  <w:num w:numId="34" w16cid:durableId="1557350992">
    <w:abstractNumId w:val="7"/>
  </w:num>
  <w:num w:numId="35" w16cid:durableId="1396397366">
    <w:abstractNumId w:val="23"/>
  </w:num>
  <w:num w:numId="36" w16cid:durableId="1752237873">
    <w:abstractNumId w:val="6"/>
  </w:num>
  <w:num w:numId="37" w16cid:durableId="440733432">
    <w:abstractNumId w:val="30"/>
  </w:num>
  <w:num w:numId="38" w16cid:durableId="469521514">
    <w:abstractNumId w:val="21"/>
  </w:num>
  <w:num w:numId="39" w16cid:durableId="1541894017">
    <w:abstractNumId w:val="23"/>
  </w:num>
  <w:num w:numId="40" w16cid:durableId="273248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50F82"/>
    <w:rsid w:val="00074C4B"/>
    <w:rsid w:val="00094720"/>
    <w:rsid w:val="000A5F75"/>
    <w:rsid w:val="000B3652"/>
    <w:rsid w:val="000D77E5"/>
    <w:rsid w:val="000E6BF5"/>
    <w:rsid w:val="000F6D74"/>
    <w:rsid w:val="00154978"/>
    <w:rsid w:val="0016017A"/>
    <w:rsid w:val="001B1ABB"/>
    <w:rsid w:val="001F4F63"/>
    <w:rsid w:val="002001B7"/>
    <w:rsid w:val="00205845"/>
    <w:rsid w:val="0020795E"/>
    <w:rsid w:val="00220941"/>
    <w:rsid w:val="00251395"/>
    <w:rsid w:val="002514B0"/>
    <w:rsid w:val="00260E47"/>
    <w:rsid w:val="0029267F"/>
    <w:rsid w:val="00296AB9"/>
    <w:rsid w:val="002B682A"/>
    <w:rsid w:val="002D343D"/>
    <w:rsid w:val="0030735B"/>
    <w:rsid w:val="003416FA"/>
    <w:rsid w:val="00344B67"/>
    <w:rsid w:val="00344D93"/>
    <w:rsid w:val="003744FE"/>
    <w:rsid w:val="00375065"/>
    <w:rsid w:val="00376260"/>
    <w:rsid w:val="00380A24"/>
    <w:rsid w:val="003A10E4"/>
    <w:rsid w:val="004062FD"/>
    <w:rsid w:val="0044100C"/>
    <w:rsid w:val="004870BE"/>
    <w:rsid w:val="004944EC"/>
    <w:rsid w:val="004A037A"/>
    <w:rsid w:val="004A4743"/>
    <w:rsid w:val="004B5B1F"/>
    <w:rsid w:val="004C0AEA"/>
    <w:rsid w:val="004C5742"/>
    <w:rsid w:val="004D0DB9"/>
    <w:rsid w:val="004D4A32"/>
    <w:rsid w:val="004F7D26"/>
    <w:rsid w:val="00511738"/>
    <w:rsid w:val="00532978"/>
    <w:rsid w:val="00532AF7"/>
    <w:rsid w:val="0058043E"/>
    <w:rsid w:val="005A47DD"/>
    <w:rsid w:val="005D715A"/>
    <w:rsid w:val="00606B25"/>
    <w:rsid w:val="00653419"/>
    <w:rsid w:val="00656482"/>
    <w:rsid w:val="00657B1E"/>
    <w:rsid w:val="006664EC"/>
    <w:rsid w:val="006759D5"/>
    <w:rsid w:val="006A6C49"/>
    <w:rsid w:val="006C1AB0"/>
    <w:rsid w:val="006E20F5"/>
    <w:rsid w:val="006F3BE5"/>
    <w:rsid w:val="006F6949"/>
    <w:rsid w:val="00720562"/>
    <w:rsid w:val="007224BA"/>
    <w:rsid w:val="00726DD5"/>
    <w:rsid w:val="00740F36"/>
    <w:rsid w:val="007720EF"/>
    <w:rsid w:val="00780911"/>
    <w:rsid w:val="007B5637"/>
    <w:rsid w:val="007E4140"/>
    <w:rsid w:val="007F120F"/>
    <w:rsid w:val="007F21F1"/>
    <w:rsid w:val="007F574D"/>
    <w:rsid w:val="007F7A97"/>
    <w:rsid w:val="008077B3"/>
    <w:rsid w:val="00816531"/>
    <w:rsid w:val="008174EC"/>
    <w:rsid w:val="008276C0"/>
    <w:rsid w:val="008335F8"/>
    <w:rsid w:val="00835BF8"/>
    <w:rsid w:val="00842244"/>
    <w:rsid w:val="008763EA"/>
    <w:rsid w:val="008D4686"/>
    <w:rsid w:val="008D4A6D"/>
    <w:rsid w:val="008F0AFF"/>
    <w:rsid w:val="00900DE0"/>
    <w:rsid w:val="00907300"/>
    <w:rsid w:val="0092050A"/>
    <w:rsid w:val="00953F0F"/>
    <w:rsid w:val="009568B8"/>
    <w:rsid w:val="00957025"/>
    <w:rsid w:val="0096453C"/>
    <w:rsid w:val="00970916"/>
    <w:rsid w:val="009873B8"/>
    <w:rsid w:val="009A5A72"/>
    <w:rsid w:val="009B5862"/>
    <w:rsid w:val="009C1EED"/>
    <w:rsid w:val="009C2FF7"/>
    <w:rsid w:val="009C5931"/>
    <w:rsid w:val="009C76F8"/>
    <w:rsid w:val="009E6053"/>
    <w:rsid w:val="009E6993"/>
    <w:rsid w:val="009E7875"/>
    <w:rsid w:val="00A009A5"/>
    <w:rsid w:val="00A2264B"/>
    <w:rsid w:val="00A710D0"/>
    <w:rsid w:val="00B13B55"/>
    <w:rsid w:val="00B13FFA"/>
    <w:rsid w:val="00B176A9"/>
    <w:rsid w:val="00B23DB1"/>
    <w:rsid w:val="00B4662B"/>
    <w:rsid w:val="00B573F6"/>
    <w:rsid w:val="00B81EA6"/>
    <w:rsid w:val="00B84266"/>
    <w:rsid w:val="00BE694A"/>
    <w:rsid w:val="00BF12F3"/>
    <w:rsid w:val="00C14390"/>
    <w:rsid w:val="00C148EF"/>
    <w:rsid w:val="00C3661F"/>
    <w:rsid w:val="00C47C76"/>
    <w:rsid w:val="00C526DB"/>
    <w:rsid w:val="00C705D2"/>
    <w:rsid w:val="00C8705A"/>
    <w:rsid w:val="00C874B0"/>
    <w:rsid w:val="00CB23C4"/>
    <w:rsid w:val="00CB3561"/>
    <w:rsid w:val="00CD041C"/>
    <w:rsid w:val="00CF3276"/>
    <w:rsid w:val="00D03AFB"/>
    <w:rsid w:val="00D106E6"/>
    <w:rsid w:val="00D24DC3"/>
    <w:rsid w:val="00D3289D"/>
    <w:rsid w:val="00D3604C"/>
    <w:rsid w:val="00D53A83"/>
    <w:rsid w:val="00D62441"/>
    <w:rsid w:val="00D8143D"/>
    <w:rsid w:val="00D851E9"/>
    <w:rsid w:val="00DB0D08"/>
    <w:rsid w:val="00DC4905"/>
    <w:rsid w:val="00DD0341"/>
    <w:rsid w:val="00DF7492"/>
    <w:rsid w:val="00E307DA"/>
    <w:rsid w:val="00E4143B"/>
    <w:rsid w:val="00E67E4B"/>
    <w:rsid w:val="00E765AB"/>
    <w:rsid w:val="00EA2B1F"/>
    <w:rsid w:val="00EB1CBB"/>
    <w:rsid w:val="00EB658C"/>
    <w:rsid w:val="00EC7328"/>
    <w:rsid w:val="00ED0AA4"/>
    <w:rsid w:val="00ED3BD4"/>
    <w:rsid w:val="00ED61C5"/>
    <w:rsid w:val="00EF1D78"/>
    <w:rsid w:val="00EF3501"/>
    <w:rsid w:val="00EF5BF3"/>
    <w:rsid w:val="00EF6316"/>
    <w:rsid w:val="00F079AF"/>
    <w:rsid w:val="00F259CD"/>
    <w:rsid w:val="00F57055"/>
    <w:rsid w:val="00F616D8"/>
    <w:rsid w:val="00F65978"/>
    <w:rsid w:val="00FA125E"/>
    <w:rsid w:val="00FA2CC5"/>
    <w:rsid w:val="00FC2423"/>
    <w:rsid w:val="00FC3727"/>
    <w:rsid w:val="00FE343A"/>
    <w:rsid w:val="00FE6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21229">
      <w:bodyDiv w:val="1"/>
      <w:marLeft w:val="0"/>
      <w:marRight w:val="0"/>
      <w:marTop w:val="0"/>
      <w:marBottom w:val="0"/>
      <w:divBdr>
        <w:top w:val="none" w:sz="0" w:space="0" w:color="auto"/>
        <w:left w:val="none" w:sz="0" w:space="0" w:color="auto"/>
        <w:bottom w:val="none" w:sz="0" w:space="0" w:color="auto"/>
        <w:right w:val="none" w:sz="0" w:space="0" w:color="auto"/>
      </w:divBdr>
    </w:div>
    <w:div w:id="18839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8</Pages>
  <Words>1679</Words>
  <Characters>9576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61</cp:revision>
  <dcterms:created xsi:type="dcterms:W3CDTF">2022-05-26T13:19:00Z</dcterms:created>
  <dcterms:modified xsi:type="dcterms:W3CDTF">2025-01-27T07:02:00Z</dcterms:modified>
</cp:coreProperties>
</file>