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61C93F2F" w14:textId="77777777" w:rsidR="006F6949" w:rsidRDefault="006F6949"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40B963B2" w:rsidR="00D62441" w:rsidRPr="00D851E9" w:rsidRDefault="00D3604C" w:rsidP="0005145A">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388AFFA2" w14:textId="7281B440" w:rsidR="00831520" w:rsidRDefault="00831520" w:rsidP="007E4140">
            <w:pPr>
              <w:tabs>
                <w:tab w:val="left" w:pos="5442"/>
              </w:tabs>
              <w:rPr>
                <w:rFonts w:ascii="Times New Roman" w:hAnsi="Times New Roman" w:cs="Times New Roman"/>
                <w:sz w:val="21"/>
                <w:szCs w:val="21"/>
              </w:rPr>
            </w:pPr>
            <w:r w:rsidRPr="00831520">
              <w:rPr>
                <w:rFonts w:ascii="Times New Roman" w:hAnsi="Times New Roman" w:cs="Times New Roman"/>
                <w:sz w:val="21"/>
                <w:szCs w:val="21"/>
              </w:rPr>
              <w:t>Mütevelli Heyet Başkanlığı</w:t>
            </w:r>
          </w:p>
          <w:p w14:paraId="6FF05F1B" w14:textId="7341A605"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2354145C" w14:textId="65A0487F" w:rsidR="00A47664" w:rsidRPr="007E4140" w:rsidRDefault="00A47664" w:rsidP="007E4140">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p w14:paraId="737D9527"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Diş Hekimliği Fakültesi</w:t>
            </w:r>
          </w:p>
          <w:p w14:paraId="33CFED3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Mühendislik Mimarlık Fakültesi</w:t>
            </w:r>
          </w:p>
          <w:p w14:paraId="4ACCD835"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İktisadi, İdari ve Sosyal Bilimler Fakültesi</w:t>
            </w:r>
          </w:p>
          <w:p w14:paraId="5D5F3C68" w14:textId="289DF890" w:rsidR="00D62441" w:rsidRDefault="00377DD2" w:rsidP="007E4140">
            <w:pPr>
              <w:tabs>
                <w:tab w:val="left" w:pos="5442"/>
              </w:tabs>
              <w:rPr>
                <w:rFonts w:ascii="Times New Roman" w:hAnsi="Times New Roman" w:cs="Times New Roman"/>
                <w:sz w:val="21"/>
                <w:szCs w:val="21"/>
              </w:rPr>
            </w:pPr>
            <w:r>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Lisansüstü Eğitim Entitüsü</w:t>
            </w:r>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4447AD46" w14:textId="77777777" w:rsidR="004863F9" w:rsidRPr="004863F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Dekan Yardımcıları</w:t>
            </w:r>
          </w:p>
          <w:p w14:paraId="0CCF2BED" w14:textId="77777777" w:rsidR="004863F9" w:rsidRPr="004863F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Bölüm/Program Başkanları</w:t>
            </w:r>
          </w:p>
          <w:p w14:paraId="02D4E03E" w14:textId="77777777" w:rsidR="004863F9" w:rsidRPr="004863F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Öğretim Üyeleri</w:t>
            </w:r>
          </w:p>
          <w:p w14:paraId="3BAB6664" w14:textId="77777777" w:rsidR="004863F9" w:rsidRPr="004863F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Öğretim Elemanları</w:t>
            </w:r>
          </w:p>
          <w:p w14:paraId="3983E931" w14:textId="77777777" w:rsidR="004863F9" w:rsidRPr="004863F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Fakülte Sekreteri</w:t>
            </w:r>
          </w:p>
          <w:p w14:paraId="615B579B" w14:textId="1495C5A2" w:rsidR="007E4140" w:rsidRPr="00D851E9" w:rsidRDefault="004863F9" w:rsidP="004863F9">
            <w:pPr>
              <w:tabs>
                <w:tab w:val="left" w:pos="5442"/>
              </w:tabs>
              <w:rPr>
                <w:rFonts w:ascii="Times New Roman" w:hAnsi="Times New Roman" w:cs="Times New Roman"/>
                <w:sz w:val="21"/>
                <w:szCs w:val="21"/>
              </w:rPr>
            </w:pPr>
            <w:r w:rsidRPr="004863F9">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2F40EFD5"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YÖKAK Kalite Süreçleri</w:t>
            </w:r>
          </w:p>
          <w:p w14:paraId="693D81AA"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Genel Oryantasyon Programı</w:t>
            </w:r>
          </w:p>
          <w:p w14:paraId="77A434F1"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ISO 9001:2015 Temel Eğitim</w:t>
            </w:r>
          </w:p>
          <w:p w14:paraId="718FE7C0"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ISO 9001:2015 İç Denetçi Eğitimi</w:t>
            </w:r>
          </w:p>
          <w:p w14:paraId="38BAA7A9"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ISO 9001:2015 Proses Tabanlı Risk Yönetimi Eğitimi</w:t>
            </w:r>
          </w:p>
          <w:p w14:paraId="6BBEE26C"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Eğiticinin Eğitimi Sertifikası</w:t>
            </w:r>
          </w:p>
          <w:p w14:paraId="150135E2"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 xml:space="preserve">Eğitimde Ölçme ve Değerlendirme </w:t>
            </w:r>
          </w:p>
          <w:p w14:paraId="6A7CE143"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Ders ve Program Çıktısı Yazma</w:t>
            </w:r>
          </w:p>
          <w:p w14:paraId="53DAB017" w14:textId="77777777" w:rsidR="0079029F" w:rsidRPr="0079029F"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Stratejik Planlama ve Hedeflerle Yönetim</w:t>
            </w:r>
          </w:p>
          <w:p w14:paraId="2BFA196B" w14:textId="74ECF049" w:rsidR="00A47664" w:rsidRPr="00D851E9" w:rsidRDefault="0079029F" w:rsidP="0079029F">
            <w:pPr>
              <w:tabs>
                <w:tab w:val="left" w:pos="5442"/>
              </w:tabs>
              <w:rPr>
                <w:rFonts w:ascii="Times New Roman" w:hAnsi="Times New Roman" w:cs="Times New Roman"/>
                <w:sz w:val="21"/>
                <w:szCs w:val="21"/>
              </w:rPr>
            </w:pPr>
            <w:r w:rsidRPr="0079029F">
              <w:rPr>
                <w:rFonts w:ascii="Times New Roman" w:hAnsi="Times New Roman" w:cs="Times New Roman"/>
                <w:sz w:val="21"/>
                <w:szCs w:val="21"/>
              </w:rPr>
              <w:t>Akademik Personel Performans Değerlendirme</w:t>
            </w:r>
            <w:r w:rsidR="00A47664">
              <w:rPr>
                <w:rFonts w:ascii="Times New Roman" w:hAnsi="Times New Roman" w:cs="Times New Roman"/>
                <w:sz w:val="21"/>
                <w:szCs w:val="21"/>
              </w:rPr>
              <w:t>.</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49DE6E22" w:rsidR="00D62441"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2552A9EF" w:rsidR="00D62441" w:rsidRPr="00D851E9" w:rsidRDefault="00EF6316" w:rsidP="00377DD2">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377DD2">
              <w:rPr>
                <w:rFonts w:ascii="Times New Roman" w:hAnsi="Times New Roman" w:cs="Times New Roman"/>
                <w:sz w:val="21"/>
                <w:szCs w:val="21"/>
              </w:rPr>
              <w:t xml:space="preserve"> </w:t>
            </w:r>
            <w:r w:rsidR="00377DD2" w:rsidRPr="00831520">
              <w:rPr>
                <w:rFonts w:ascii="Times New Roman" w:hAnsi="Times New Roman" w:cs="Times New Roman"/>
                <w:b/>
                <w:bCs/>
                <w:sz w:val="21"/>
                <w:szCs w:val="21"/>
              </w:rPr>
              <w:t>Tercihen sağlık alanında uzman.</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71E4FFF" w:rsidR="00D62441" w:rsidRPr="00D851E9" w:rsidRDefault="007E4140" w:rsidP="00377DD2">
            <w:pPr>
              <w:tabs>
                <w:tab w:val="left" w:pos="5442"/>
              </w:tabs>
              <w:jc w:val="both"/>
              <w:rPr>
                <w:rFonts w:ascii="Times New Roman" w:hAnsi="Times New Roman" w:cs="Times New Roman"/>
                <w:sz w:val="21"/>
                <w:szCs w:val="21"/>
              </w:rPr>
            </w:pPr>
            <w:r>
              <w:rPr>
                <w:rFonts w:ascii="Times New Roman" w:hAnsi="Times New Roman" w:cs="Times New Roman"/>
                <w:sz w:val="21"/>
                <w:szCs w:val="21"/>
              </w:rPr>
              <w:t>İyi Derecede İngilizce</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B050C2F" w:rsidR="00D62441" w:rsidRPr="00D851E9" w:rsidRDefault="007E4140" w:rsidP="00377DD2">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İyi Derecede Office Programları</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395C516A" w:rsidR="00D62441" w:rsidRPr="00D851E9" w:rsidRDefault="007E4140" w:rsidP="00377DD2">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Dekan Olarak En Az 1 Yıl Tecrübeli</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586BA143" w:rsidR="00907300" w:rsidRPr="00D851E9" w:rsidRDefault="007E4140" w:rsidP="00377DD2">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10 Yıl Tecrübeli</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Vizyoner </w:t>
            </w:r>
          </w:p>
          <w:p w14:paraId="4939CBF4"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Lider</w:t>
            </w:r>
          </w:p>
          <w:p w14:paraId="1DA46887"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İletişim becerileri kuvvetli</w:t>
            </w:r>
          </w:p>
          <w:p w14:paraId="493E1C2E"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p>
          <w:p w14:paraId="2A3E493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Pr="00D851E9">
              <w:rPr>
                <w:rFonts w:ascii="Times New Roman" w:hAnsi="Times New Roman" w:cs="Times New Roman"/>
                <w:sz w:val="21"/>
                <w:szCs w:val="21"/>
              </w:rPr>
              <w:tab/>
            </w:r>
          </w:p>
          <w:p w14:paraId="11DC22EA" w14:textId="328C0F9C" w:rsidR="00D62441"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643AE14A" w:rsidR="00EF6316"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1B6CBB89" w14:textId="77777777" w:rsidR="009568B8" w:rsidRDefault="009568B8" w:rsidP="0096453C">
      <w:pPr>
        <w:tabs>
          <w:tab w:val="left" w:pos="5442"/>
        </w:tabs>
        <w:rPr>
          <w:rFonts w:ascii="Times New Roman" w:hAnsi="Times New Roman" w:cs="Times New Roman"/>
          <w:b/>
          <w:bCs/>
          <w:sz w:val="24"/>
          <w:szCs w:val="24"/>
        </w:rPr>
      </w:pPr>
    </w:p>
    <w:p w14:paraId="4A20BD0F" w14:textId="77777777" w:rsidR="00831520" w:rsidRDefault="00831520" w:rsidP="0096453C">
      <w:pPr>
        <w:tabs>
          <w:tab w:val="left" w:pos="5442"/>
        </w:tabs>
        <w:rPr>
          <w:rFonts w:ascii="Times New Roman" w:hAnsi="Times New Roman" w:cs="Times New Roman"/>
          <w:b/>
          <w:bCs/>
          <w:sz w:val="24"/>
          <w:szCs w:val="24"/>
        </w:rPr>
      </w:pPr>
    </w:p>
    <w:p w14:paraId="10BAF4B8" w14:textId="77777777" w:rsidR="00831520" w:rsidRDefault="00831520" w:rsidP="0096453C">
      <w:pPr>
        <w:tabs>
          <w:tab w:val="left" w:pos="5442"/>
        </w:tabs>
        <w:rPr>
          <w:rFonts w:ascii="Times New Roman" w:hAnsi="Times New Roman" w:cs="Times New Roman"/>
          <w:b/>
          <w:bCs/>
          <w:sz w:val="24"/>
          <w:szCs w:val="24"/>
        </w:rPr>
      </w:pPr>
    </w:p>
    <w:p w14:paraId="2AE35CBE" w14:textId="77777777" w:rsidR="00831520" w:rsidRDefault="00831520" w:rsidP="0096453C">
      <w:pPr>
        <w:tabs>
          <w:tab w:val="left" w:pos="5442"/>
        </w:tabs>
        <w:rPr>
          <w:rFonts w:ascii="Times New Roman" w:hAnsi="Times New Roman" w:cs="Times New Roman"/>
          <w:b/>
          <w:bCs/>
          <w:sz w:val="24"/>
          <w:szCs w:val="24"/>
        </w:rPr>
      </w:pPr>
    </w:p>
    <w:p w14:paraId="45B8025F" w14:textId="77777777" w:rsidR="00831520" w:rsidRDefault="00831520" w:rsidP="0096453C">
      <w:pPr>
        <w:tabs>
          <w:tab w:val="left" w:pos="5442"/>
        </w:tabs>
        <w:rPr>
          <w:rFonts w:ascii="Times New Roman" w:hAnsi="Times New Roman" w:cs="Times New Roman"/>
          <w:b/>
          <w:bCs/>
          <w:sz w:val="24"/>
          <w:szCs w:val="24"/>
        </w:rPr>
      </w:pPr>
    </w:p>
    <w:p w14:paraId="0FE94A32" w14:textId="77777777" w:rsidR="00831520" w:rsidRDefault="00831520" w:rsidP="0096453C">
      <w:pPr>
        <w:tabs>
          <w:tab w:val="left" w:pos="5442"/>
        </w:tabs>
        <w:rPr>
          <w:rFonts w:ascii="Times New Roman" w:hAnsi="Times New Roman" w:cs="Times New Roman"/>
          <w:b/>
          <w:bCs/>
          <w:sz w:val="24"/>
          <w:szCs w:val="24"/>
        </w:rPr>
      </w:pPr>
    </w:p>
    <w:p w14:paraId="61E17CFD" w14:textId="77777777" w:rsidR="00831520" w:rsidRDefault="00831520" w:rsidP="0096453C">
      <w:pPr>
        <w:tabs>
          <w:tab w:val="left" w:pos="5442"/>
        </w:tabs>
        <w:rPr>
          <w:rFonts w:ascii="Times New Roman" w:hAnsi="Times New Roman" w:cs="Times New Roman"/>
          <w:b/>
          <w:bCs/>
          <w:sz w:val="24"/>
          <w:szCs w:val="24"/>
        </w:rPr>
      </w:pPr>
    </w:p>
    <w:p w14:paraId="5DEEB5BA" w14:textId="77777777" w:rsidR="00831520" w:rsidRDefault="00831520" w:rsidP="0096453C">
      <w:pPr>
        <w:tabs>
          <w:tab w:val="left" w:pos="5442"/>
        </w:tabs>
        <w:rPr>
          <w:rFonts w:ascii="Times New Roman" w:hAnsi="Times New Roman" w:cs="Times New Roman"/>
          <w:b/>
          <w:bCs/>
          <w:sz w:val="24"/>
          <w:szCs w:val="24"/>
        </w:rPr>
      </w:pPr>
    </w:p>
    <w:p w14:paraId="10056ACC" w14:textId="77777777" w:rsidR="00831520" w:rsidRDefault="00831520" w:rsidP="0096453C">
      <w:pPr>
        <w:tabs>
          <w:tab w:val="left" w:pos="5442"/>
        </w:tabs>
        <w:rPr>
          <w:rFonts w:ascii="Times New Roman" w:hAnsi="Times New Roman" w:cs="Times New Roman"/>
          <w:b/>
          <w:bCs/>
          <w:sz w:val="24"/>
          <w:szCs w:val="24"/>
        </w:rPr>
      </w:pPr>
    </w:p>
    <w:p w14:paraId="0F4B1ACA" w14:textId="77777777" w:rsidR="00831520" w:rsidRDefault="00831520" w:rsidP="0096453C">
      <w:pPr>
        <w:tabs>
          <w:tab w:val="left" w:pos="5442"/>
        </w:tabs>
        <w:rPr>
          <w:rFonts w:ascii="Times New Roman" w:hAnsi="Times New Roman" w:cs="Times New Roman"/>
          <w:b/>
          <w:bCs/>
          <w:sz w:val="24"/>
          <w:szCs w:val="24"/>
        </w:rPr>
      </w:pPr>
    </w:p>
    <w:p w14:paraId="34BD8BDA" w14:textId="77777777" w:rsidR="00831520" w:rsidRDefault="00831520" w:rsidP="0096453C">
      <w:pPr>
        <w:tabs>
          <w:tab w:val="left" w:pos="5442"/>
        </w:tabs>
        <w:rPr>
          <w:rFonts w:ascii="Times New Roman" w:hAnsi="Times New Roman" w:cs="Times New Roman"/>
          <w:b/>
          <w:bCs/>
          <w:sz w:val="24"/>
          <w:szCs w:val="24"/>
        </w:rPr>
      </w:pPr>
    </w:p>
    <w:p w14:paraId="74DA008D" w14:textId="1C02330A"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5F731808" w14:textId="77777777" w:rsidR="00E74637" w:rsidRPr="00E74637" w:rsidRDefault="00E74637" w:rsidP="00E74637">
      <w:pPr>
        <w:pStyle w:val="ListeParagraf"/>
        <w:numPr>
          <w:ilvl w:val="0"/>
          <w:numId w:val="39"/>
        </w:numPr>
        <w:jc w:val="both"/>
        <w:rPr>
          <w:rFonts w:ascii="Times New Roman" w:hAnsi="Times New Roman" w:cs="Times New Roman"/>
          <w:sz w:val="24"/>
          <w:szCs w:val="24"/>
        </w:rPr>
      </w:pPr>
      <w:r w:rsidRPr="00E74637">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5D6DE1E3" w14:textId="77777777" w:rsidR="00E74637" w:rsidRPr="00E74637" w:rsidRDefault="00E74637" w:rsidP="00E74637">
      <w:pPr>
        <w:pStyle w:val="ListeParagraf"/>
        <w:numPr>
          <w:ilvl w:val="0"/>
          <w:numId w:val="39"/>
        </w:numPr>
        <w:jc w:val="both"/>
        <w:rPr>
          <w:rFonts w:ascii="Times New Roman" w:hAnsi="Times New Roman" w:cs="Times New Roman"/>
          <w:sz w:val="24"/>
          <w:szCs w:val="24"/>
        </w:rPr>
      </w:pPr>
      <w:r w:rsidRPr="00E74637">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E74637">
        <w:rPr>
          <w:rFonts w:ascii="Times New Roman" w:hAnsi="Times New Roman" w:cs="Times New Roman"/>
          <w:b/>
          <w:bCs/>
          <w:sz w:val="24"/>
          <w:szCs w:val="24"/>
        </w:rPr>
        <w:t>“Özel Hayatın Gizliliği”</w:t>
      </w:r>
      <w:r w:rsidRPr="00E74637">
        <w:rPr>
          <w:rFonts w:ascii="Times New Roman" w:hAnsi="Times New Roman" w:cs="Times New Roman"/>
          <w:sz w:val="24"/>
          <w:szCs w:val="24"/>
        </w:rPr>
        <w:t xml:space="preserve"> ve </w:t>
      </w:r>
      <w:r w:rsidRPr="00E74637">
        <w:rPr>
          <w:rFonts w:ascii="Times New Roman" w:hAnsi="Times New Roman" w:cs="Times New Roman"/>
          <w:b/>
          <w:bCs/>
          <w:sz w:val="24"/>
          <w:szCs w:val="24"/>
        </w:rPr>
        <w:t>“Kişisel Verilerin Korunması”</w:t>
      </w:r>
      <w:r w:rsidRPr="00E74637">
        <w:rPr>
          <w:rFonts w:ascii="Times New Roman" w:hAnsi="Times New Roman" w:cs="Times New Roman"/>
          <w:sz w:val="24"/>
          <w:szCs w:val="24"/>
        </w:rPr>
        <w:t xml:space="preserve"> ile 6698 sayılı Kişisel Verilerin Korunması Kanunu hükümlerini gözetmek. </w:t>
      </w:r>
    </w:p>
    <w:p w14:paraId="5B7FA4BE" w14:textId="77777777" w:rsidR="00E74637" w:rsidRPr="00E74637" w:rsidRDefault="00E74637" w:rsidP="00E74637">
      <w:pPr>
        <w:pStyle w:val="ListeParagraf"/>
        <w:numPr>
          <w:ilvl w:val="0"/>
          <w:numId w:val="39"/>
        </w:numPr>
        <w:jc w:val="both"/>
        <w:rPr>
          <w:rFonts w:ascii="Times New Roman" w:hAnsi="Times New Roman" w:cs="Times New Roman"/>
          <w:sz w:val="24"/>
          <w:szCs w:val="24"/>
        </w:rPr>
      </w:pPr>
      <w:r w:rsidRPr="00E74637">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4AE000B6" w14:textId="77777777" w:rsidR="00E74637" w:rsidRPr="00E74637" w:rsidRDefault="00E74637" w:rsidP="00E74637">
      <w:pPr>
        <w:pStyle w:val="ListeParagraf"/>
        <w:numPr>
          <w:ilvl w:val="0"/>
          <w:numId w:val="39"/>
        </w:numPr>
        <w:jc w:val="both"/>
        <w:rPr>
          <w:rFonts w:ascii="Times New Roman" w:hAnsi="Times New Roman" w:cs="Times New Roman"/>
          <w:sz w:val="24"/>
          <w:szCs w:val="24"/>
        </w:rPr>
      </w:pPr>
      <w:r w:rsidRPr="00E74637">
        <w:rPr>
          <w:rFonts w:ascii="Times New Roman" w:hAnsi="Times New Roman" w:cs="Times New Roman"/>
          <w:sz w:val="24"/>
          <w:szCs w:val="24"/>
        </w:rPr>
        <w:t xml:space="preserve">Yetkisi olmayan kişiler tarafından kuruma ait bilgilere erişilmesini engelleyerek bu bilgilerin sızdırılmaması amacıyla gerekli tedbirleri almak. </w:t>
      </w:r>
    </w:p>
    <w:p w14:paraId="0E883158" w14:textId="77777777" w:rsidR="00E74637" w:rsidRDefault="00E74637" w:rsidP="00E74637">
      <w:pPr>
        <w:pStyle w:val="ListeParagraf"/>
        <w:numPr>
          <w:ilvl w:val="0"/>
          <w:numId w:val="39"/>
        </w:numPr>
        <w:jc w:val="both"/>
        <w:rPr>
          <w:rFonts w:ascii="Times New Roman" w:hAnsi="Times New Roman" w:cs="Times New Roman"/>
          <w:sz w:val="24"/>
          <w:szCs w:val="24"/>
        </w:rPr>
      </w:pPr>
      <w:r w:rsidRPr="00E74637">
        <w:rPr>
          <w:rFonts w:ascii="Times New Roman" w:hAnsi="Times New Roman" w:cs="Times New Roman"/>
          <w:b/>
          <w:bCs/>
          <w:sz w:val="24"/>
          <w:szCs w:val="24"/>
        </w:rPr>
        <w:t>İstanbul Nişantaşı Üniversitesi Misyon, Vizyon ve Kalite Politikaları</w:t>
      </w:r>
      <w:r w:rsidRPr="00E74637">
        <w:rPr>
          <w:rFonts w:ascii="Times New Roman" w:hAnsi="Times New Roman" w:cs="Times New Roman"/>
          <w:sz w:val="24"/>
          <w:szCs w:val="24"/>
        </w:rPr>
        <w:t xml:space="preserve"> doğrultusunda hareket etmek.</w:t>
      </w:r>
    </w:p>
    <w:p w14:paraId="02FC7454" w14:textId="77777777" w:rsidR="00377DD2" w:rsidRDefault="00377DD2" w:rsidP="00377DD2">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2547 Sayılı Yükseköğretim Kanununun, Üniversitelerde Akademik Teşkilat Yönetmeliği Kapsamında yürütülecek görevler:</w:t>
      </w:r>
    </w:p>
    <w:p w14:paraId="2A076A3F" w14:textId="77777777" w:rsidR="00377DD2" w:rsidRDefault="00377DD2" w:rsidP="00377DD2">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7983C169"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 yer alan birimlerin arasındaki iş birliği sağlayarak, düzenli çalışmayı sağlamak.</w:t>
      </w:r>
    </w:p>
    <w:p w14:paraId="4E9FD7C6" w14:textId="1D0E6E9B"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Her eğitim-öğretim yılı sonunda ve istendiğinde Sağlık Bilimleri Fakültesi’nin genel durumu ve işleyiş hakkında Rektörlüğe ABİDR (Akademik Birim İç Değerlendirme Raporu) ve/veya faaliyet raporlarını arz etmek.</w:t>
      </w:r>
    </w:p>
    <w:p w14:paraId="65259FDE"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6F72F8CA"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28BF41DD"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4C4E8517"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7B5499F8"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77A3BE65"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5FCC19E8"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Bölüm Başkanı ve Anabilim Dalı Başkanlarını atamak.</w:t>
      </w:r>
    </w:p>
    <w:p w14:paraId="340AC4CE"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Fakülteye alınacak veya üst unvana atanacak akademik personelin atama sürecini planlamak ve yürütmek.</w:t>
      </w:r>
    </w:p>
    <w:p w14:paraId="1C2CDF6A"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0083B16A"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5739E30F" w14:textId="77777777" w:rsidR="00377DD2" w:rsidRPr="00726DD5" w:rsidRDefault="00377DD2" w:rsidP="00377DD2">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62C88F17"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eğitim-öğretimin düzenli ve planlı bir şekilde yürütülmesini sağlamak.</w:t>
      </w:r>
    </w:p>
    <w:p w14:paraId="43264617"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2E5BA6F0"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0D202313"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Eğitim ve öğretimde ulusal ve uluslararası standartları ederek; fakülte olarak uygulanmasını sağlamak.</w:t>
      </w:r>
    </w:p>
    <w:p w14:paraId="24EE5A3C" w14:textId="77777777" w:rsidR="00377DD2" w:rsidRPr="00B81EA6" w:rsidRDefault="00377DD2" w:rsidP="00377DD2">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67086A77"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48E939B0"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3656E257"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“PUKÖ (Planla-Uygula-Kontrol Et-Önlem Al) iyileştirmelerin</w:t>
      </w:r>
      <w:r>
        <w:rPr>
          <w:rFonts w:ascii="Times New Roman" w:hAnsi="Times New Roman" w:cs="Times New Roman"/>
          <w:sz w:val="24"/>
          <w:szCs w:val="24"/>
        </w:rPr>
        <w:t xml:space="preserve"> yapılmasını sağlamak.</w:t>
      </w:r>
    </w:p>
    <w:p w14:paraId="3E35EF6F" w14:textId="77777777" w:rsidR="00377DD2" w:rsidRPr="00094720" w:rsidRDefault="00377DD2" w:rsidP="00377DD2">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62F4845"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4EF45BD4" w14:textId="55552EAD"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İstanbul Nişantaşı Üniversitesi Kalite Yönetim Sistemi kapsamında hazırlanan kalite dokümanlarının (Yönetmelik, Yönerge, Prosedür, Talimat vb.) Sağlık Bilimleri Fakültesi’nde uygulatılmasını sağlamak.</w:t>
      </w:r>
    </w:p>
    <w:p w14:paraId="0F73A8EA" w14:textId="77777777" w:rsidR="00377DD2" w:rsidRPr="00375065" w:rsidRDefault="00377DD2" w:rsidP="00377DD2">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Pr="008276C0">
        <w:rPr>
          <w:rFonts w:ascii="Times New Roman" w:hAnsi="Times New Roman" w:cs="Times New Roman"/>
          <w:b/>
          <w:bCs/>
          <w:sz w:val="24"/>
          <w:szCs w:val="24"/>
        </w:rPr>
        <w:t>“Yıllık Kalite Planı”</w:t>
      </w:r>
      <w:r w:rsidRPr="00375065">
        <w:rPr>
          <w:rFonts w:ascii="Times New Roman" w:hAnsi="Times New Roman" w:cs="Times New Roman"/>
          <w:sz w:val="24"/>
          <w:szCs w:val="24"/>
        </w:rPr>
        <w:t>nı</w:t>
      </w:r>
      <w:r>
        <w:rPr>
          <w:rFonts w:ascii="Times New Roman" w:hAnsi="Times New Roman" w:cs="Times New Roman"/>
          <w:sz w:val="24"/>
          <w:szCs w:val="24"/>
        </w:rPr>
        <w:t>n uygulanmasını sağlamak.</w:t>
      </w:r>
    </w:p>
    <w:p w14:paraId="6323C4C4" w14:textId="77777777" w:rsidR="00377DD2" w:rsidRPr="00375065" w:rsidRDefault="00377DD2" w:rsidP="00377DD2">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6E407009" w14:textId="77777777" w:rsidR="00377DD2" w:rsidRPr="00375065" w:rsidRDefault="00377DD2" w:rsidP="00377DD2">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39170B7F" w14:textId="6D41CB93" w:rsidR="00377DD2" w:rsidRPr="00375065"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w:t>
      </w:r>
      <w:r w:rsidRPr="00375065">
        <w:rPr>
          <w:rFonts w:ascii="Times New Roman" w:hAnsi="Times New Roman" w:cs="Times New Roman"/>
          <w:sz w:val="24"/>
          <w:szCs w:val="24"/>
        </w:rPr>
        <w:t xml:space="preserve"> Birim İç Değerlendirme Raporu kriterlerini belirlemek</w:t>
      </w:r>
      <w:r>
        <w:rPr>
          <w:rFonts w:ascii="Times New Roman" w:hAnsi="Times New Roman" w:cs="Times New Roman"/>
          <w:sz w:val="24"/>
          <w:szCs w:val="24"/>
        </w:rPr>
        <w:t xml:space="preserve"> ve Rektörlüğe arz etmek.</w:t>
      </w:r>
    </w:p>
    <w:p w14:paraId="4420D549" w14:textId="78135536" w:rsidR="00377DD2" w:rsidRPr="00375065"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Sağlık Bilimleri Fakültesi </w:t>
      </w:r>
      <w:r w:rsidRPr="00375065">
        <w:rPr>
          <w:rFonts w:ascii="Times New Roman" w:hAnsi="Times New Roman" w:cs="Times New Roman"/>
          <w:sz w:val="24"/>
          <w:szCs w:val="24"/>
        </w:rPr>
        <w:t>Kalite Yönetim Sistemi ile ilgili bağımsız değerlendirme kuruluşları tarafından yapılacak belgelendirme ve sonrası değerlendirme çalışmaları için gerekli hazırlıkları yapmak; bu kuruluşlara her türlü desteği vermek</w:t>
      </w:r>
      <w:r>
        <w:rPr>
          <w:rFonts w:ascii="Times New Roman" w:hAnsi="Times New Roman" w:cs="Times New Roman"/>
          <w:sz w:val="24"/>
          <w:szCs w:val="24"/>
        </w:rPr>
        <w:t>.</w:t>
      </w:r>
    </w:p>
    <w:p w14:paraId="3AA33CAB" w14:textId="77777777" w:rsidR="00377DD2" w:rsidRPr="00375065"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w:t>
      </w:r>
      <w:r w:rsidRPr="00375065">
        <w:rPr>
          <w:rFonts w:ascii="Times New Roman" w:hAnsi="Times New Roman" w:cs="Times New Roman"/>
          <w:sz w:val="24"/>
          <w:szCs w:val="24"/>
        </w:rPr>
        <w:t>bireysel faaliyetleriyle ilgili yıllık raporu ocak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235B3C39" w14:textId="77777777" w:rsidR="00377DD2" w:rsidRPr="00375065" w:rsidRDefault="00377DD2" w:rsidP="00377DD2">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7E2210D9" w14:textId="77777777" w:rsidR="00377DD2" w:rsidRDefault="00377DD2" w:rsidP="00377DD2">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7BED533C" w14:textId="099ED3F1"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 Paydaş Yönetiminin etkin yürütülmesini sağlamak.</w:t>
      </w:r>
    </w:p>
    <w:p w14:paraId="5A9F0F1E" w14:textId="76D49B84" w:rsidR="00377DD2" w:rsidRPr="008276C0"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 Paydaşlarının görüş ve önerileri ile stratejiler belirlemek.</w:t>
      </w:r>
    </w:p>
    <w:p w14:paraId="2313E883" w14:textId="77777777" w:rsidR="00377DD2" w:rsidRPr="00094720" w:rsidRDefault="00377DD2" w:rsidP="00377DD2">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Araştırma ve Geliştirme Kapsamında Yürütülmesi Gereken Görevler:</w:t>
      </w:r>
    </w:p>
    <w:p w14:paraId="4DCBB1AC"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1A6BE349"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37FB2C28"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39D9BCB2" w14:textId="388A336D"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 araştırma çıktılarının takip edilerek, iyileştirme ve geliştirilmesini sağlamak.</w:t>
      </w:r>
    </w:p>
    <w:p w14:paraId="7128BB0C" w14:textId="3F628052"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Fakültesi’nde bilimsel araştırma ve yayın faaliyetleri ile ilgili politikalar geliştirmek.</w:t>
      </w:r>
    </w:p>
    <w:p w14:paraId="429CB904" w14:textId="2C5A7D22" w:rsidR="00377DD2" w:rsidRPr="00FC3727"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Fakültesi’n</w:t>
      </w:r>
      <w:r w:rsidRPr="00FC3727">
        <w:rPr>
          <w:rFonts w:ascii="Times New Roman" w:hAnsi="Times New Roman" w:cs="Times New Roman"/>
          <w:sz w:val="24"/>
          <w:szCs w:val="24"/>
        </w:rPr>
        <w:t>deki bilimsel çalışmaların uluslararası standartlara ulaşmasını sağlamak için birimin araştırma önceliklerini belirlemek.</w:t>
      </w:r>
    </w:p>
    <w:p w14:paraId="11729976"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7475F086"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6B992868"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6DB014FD"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17222DD1"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lastRenderedPageBreak/>
        <w:t>İhtiyaç duyulan alanlarda, üniversite içinden, yurtiçi veya yurtdışından araştırmacı davet edilerek, öğretim elemanlarının ve öğrencilerin katılabilecekleri konferanslar planlanmasını sağlamak.</w:t>
      </w:r>
    </w:p>
    <w:p w14:paraId="154460CD"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Bilimsel araştırma için birimdeki altyapı olanaklarının arttırılması için önerileri Rektörlüğe arz etmek.</w:t>
      </w:r>
    </w:p>
    <w:p w14:paraId="7B4262F3" w14:textId="7ED75899" w:rsidR="00377DD2" w:rsidRPr="00FC3727"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Sağlık Bilimleri Fakültesi</w:t>
      </w:r>
      <w:r w:rsidRPr="00FC3727">
        <w:rPr>
          <w:rFonts w:ascii="Times New Roman" w:hAnsi="Times New Roman" w:cs="Times New Roman"/>
          <w:sz w:val="24"/>
          <w:szCs w:val="24"/>
        </w:rPr>
        <w:t>’nde araştırma konusunda mevcut çıktıların akademik dönem sonunda düzenli olarak derlenmesi ve duyurulmasını sağlamak.</w:t>
      </w:r>
    </w:p>
    <w:p w14:paraId="3CDAF33F"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Ar-Ge (SCI, SSCI, AHCI, uluslararası ve ulusal yayın ve bildiriler, projeler, patentler, vb.) faaliyetlerini takip edilmesini sağlamak.</w:t>
      </w:r>
    </w:p>
    <w:p w14:paraId="36B2922D" w14:textId="77777777" w:rsidR="00377DD2" w:rsidRPr="00FC3727" w:rsidRDefault="00377DD2" w:rsidP="00377DD2">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7B9E9D76" w14:textId="77777777" w:rsidR="00377DD2" w:rsidRPr="00094720" w:rsidRDefault="00377DD2" w:rsidP="00377DD2">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0F0BC543"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519B4586"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Rektörlük tarafından yazılı veya sözlü olarak kendisine verilen işlerin ilgili birimlere dağıtımını yapmak ve sonuçlandırılmasını sağlamak.</w:t>
      </w:r>
    </w:p>
    <w:p w14:paraId="4CC709A2"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0AC97188"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6D153489"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618D6C92" w14:textId="77777777" w:rsidR="00377DD2" w:rsidRDefault="00377DD2" w:rsidP="00377D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görev alanına giren veya dolaylı olarak ilgilendiren konularda personelini görevlendirmek.</w:t>
      </w:r>
    </w:p>
    <w:p w14:paraId="2B408323" w14:textId="54AB9507" w:rsidR="006F6949" w:rsidRDefault="00377DD2" w:rsidP="00377DD2">
      <w:pPr>
        <w:jc w:val="both"/>
        <w:rPr>
          <w:rFonts w:ascii="Times New Roman" w:hAnsi="Times New Roman" w:cs="Times New Roman"/>
          <w:b/>
          <w:bCs/>
          <w:i/>
          <w:iCs/>
          <w:sz w:val="24"/>
          <w:szCs w:val="24"/>
        </w:rPr>
      </w:pPr>
      <w:r w:rsidRPr="003070B4">
        <w:rPr>
          <w:rFonts w:ascii="Times New Roman" w:hAnsi="Times New Roman" w:cs="Times New Roman"/>
          <w:b/>
          <w:bCs/>
          <w:i/>
          <w:iCs/>
          <w:sz w:val="24"/>
          <w:szCs w:val="24"/>
        </w:rPr>
        <w:t xml:space="preserve">Dekan; </w:t>
      </w:r>
      <w:r>
        <w:rPr>
          <w:rFonts w:ascii="Times New Roman" w:hAnsi="Times New Roman" w:cs="Times New Roman"/>
          <w:b/>
          <w:bCs/>
          <w:i/>
          <w:iCs/>
          <w:sz w:val="24"/>
          <w:szCs w:val="24"/>
        </w:rPr>
        <w:t>Sağlık Bilimleri Fakültesi</w:t>
      </w:r>
      <w:r w:rsidRPr="003070B4">
        <w:rPr>
          <w:rFonts w:ascii="Times New Roman" w:hAnsi="Times New Roman" w:cs="Times New Roman"/>
          <w:b/>
          <w:bCs/>
          <w:i/>
          <w:iCs/>
          <w:sz w:val="24"/>
          <w:szCs w:val="24"/>
        </w:rPr>
        <w:t>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53DC7710" w14:textId="77777777" w:rsidR="00377DD2" w:rsidRDefault="00377DD2" w:rsidP="00377DD2">
      <w:pPr>
        <w:jc w:val="both"/>
        <w:rPr>
          <w:rFonts w:ascii="Times New Roman" w:hAnsi="Times New Roman" w:cs="Times New Roman"/>
          <w:b/>
          <w:bCs/>
          <w:i/>
          <w:iCs/>
          <w:sz w:val="24"/>
          <w:szCs w:val="24"/>
        </w:rPr>
      </w:pPr>
    </w:p>
    <w:p w14:paraId="1A2051C5" w14:textId="77777777" w:rsidR="00377DD2" w:rsidRDefault="00377DD2" w:rsidP="00377DD2">
      <w:pPr>
        <w:jc w:val="both"/>
        <w:rPr>
          <w:rFonts w:ascii="Times New Roman" w:hAnsi="Times New Roman" w:cs="Times New Roman"/>
          <w:b/>
          <w:bCs/>
          <w:i/>
          <w:iCs/>
          <w:sz w:val="24"/>
          <w:szCs w:val="24"/>
        </w:rPr>
      </w:pPr>
    </w:p>
    <w:p w14:paraId="0F5A9F64" w14:textId="77777777" w:rsidR="00377DD2" w:rsidRDefault="00377DD2" w:rsidP="00377DD2">
      <w:pPr>
        <w:jc w:val="both"/>
        <w:rPr>
          <w:rFonts w:ascii="Times New Roman" w:hAnsi="Times New Roman" w:cs="Times New Roman"/>
          <w:b/>
          <w:bCs/>
          <w:i/>
          <w:iCs/>
          <w:sz w:val="24"/>
          <w:szCs w:val="24"/>
        </w:rPr>
      </w:pPr>
    </w:p>
    <w:p w14:paraId="27D7CDD6" w14:textId="77777777" w:rsidR="00377DD2" w:rsidRDefault="00377DD2" w:rsidP="00377DD2">
      <w:pPr>
        <w:jc w:val="both"/>
        <w:rPr>
          <w:rFonts w:ascii="Times New Roman" w:hAnsi="Times New Roman" w:cs="Times New Roman"/>
          <w:b/>
          <w:bCs/>
          <w:i/>
          <w:iCs/>
          <w:sz w:val="24"/>
          <w:szCs w:val="24"/>
        </w:rPr>
      </w:pPr>
    </w:p>
    <w:p w14:paraId="30061D7F" w14:textId="77777777" w:rsidR="00377DD2" w:rsidRDefault="00377DD2" w:rsidP="00377DD2">
      <w:pPr>
        <w:jc w:val="both"/>
        <w:rPr>
          <w:rFonts w:ascii="Times New Roman" w:hAnsi="Times New Roman" w:cs="Times New Roman"/>
          <w:b/>
          <w:bCs/>
          <w:i/>
          <w:iCs/>
          <w:sz w:val="24"/>
          <w:szCs w:val="24"/>
        </w:rPr>
      </w:pPr>
    </w:p>
    <w:p w14:paraId="0A4C228D" w14:textId="77777777" w:rsidR="00377DD2" w:rsidRDefault="00377DD2" w:rsidP="00377DD2">
      <w:pPr>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B57EB" w14:textId="77777777" w:rsidR="00504B21" w:rsidRDefault="00504B21" w:rsidP="00957025">
      <w:pPr>
        <w:spacing w:after="0" w:line="240" w:lineRule="auto"/>
      </w:pPr>
      <w:r>
        <w:separator/>
      </w:r>
    </w:p>
  </w:endnote>
  <w:endnote w:type="continuationSeparator" w:id="0">
    <w:p w14:paraId="16CE6865" w14:textId="77777777" w:rsidR="00504B21" w:rsidRDefault="00504B2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6D28F652"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Cemile İşleyen</w:t>
              </w:r>
            </w:p>
            <w:p w14:paraId="231F226F"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İnsan Kaynakları Daire Başkanı</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7366CEA0" w14:textId="00F1625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Dr. Öğr. Üyesi Ahmet Süngeriçlioğlu</w:t>
              </w:r>
            </w:p>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18639A0"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Prof. Dr. Uğur Yozgat</w:t>
              </w:r>
            </w:p>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19A063A" w14:textId="69A416B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Prof. Dr. Ayşegül K</w:t>
              </w:r>
              <w:r w:rsidR="00F877BD">
                <w:rPr>
                  <w:rFonts w:ascii="Times New Roman" w:hAnsi="Times New Roman" w:cs="Times New Roman"/>
                </w:rPr>
                <w:t xml:space="preserve">. </w:t>
              </w:r>
              <w:r w:rsidRPr="00D62441">
                <w:rPr>
                  <w:rFonts w:ascii="Times New Roman" w:hAnsi="Times New Roman" w:cs="Times New Roman"/>
                </w:rPr>
                <w:t>Çıtıpıtıoğlu</w:t>
              </w:r>
            </w:p>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5B65C4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6A117B">
          <w:rPr>
            <w:rFonts w:ascii="Times New Roman" w:hAnsi="Times New Roman" w:cs="Times New Roman"/>
            <w:sz w:val="20"/>
            <w:szCs w:val="20"/>
          </w:rPr>
          <w:t>11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6C1AB0">
          <w:rPr>
            <w:rFonts w:ascii="Times New Roman" w:hAnsi="Times New Roman" w:cs="Times New Roman"/>
            <w:sz w:val="20"/>
            <w:szCs w:val="20"/>
          </w:rPr>
          <w:t>1</w:t>
        </w:r>
        <w:r w:rsidR="006A117B">
          <w:rPr>
            <w:rFonts w:ascii="Times New Roman" w:hAnsi="Times New Roman" w:cs="Times New Roman"/>
            <w:sz w:val="20"/>
            <w:szCs w:val="20"/>
          </w:rPr>
          <w:t>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6A117B">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6D5CC7E0"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377DD2">
          <w:rPr>
            <w:rFonts w:ascii="Times New Roman" w:hAnsi="Times New Roman" w:cs="Times New Roman"/>
            <w:sz w:val="20"/>
            <w:szCs w:val="20"/>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01FFA" w14:textId="77777777" w:rsidR="00504B21" w:rsidRDefault="00504B21" w:rsidP="00957025">
      <w:pPr>
        <w:spacing w:after="0" w:line="240" w:lineRule="auto"/>
      </w:pPr>
      <w:r>
        <w:separator/>
      </w:r>
    </w:p>
  </w:footnote>
  <w:footnote w:type="continuationSeparator" w:id="0">
    <w:p w14:paraId="4D333A0D" w14:textId="77777777" w:rsidR="00504B21" w:rsidRDefault="00504B2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93259A4" w14:textId="77777777" w:rsidR="007579D8" w:rsidRPr="007579D8" w:rsidRDefault="00E74637" w:rsidP="00D3604C">
    <w:pPr>
      <w:pStyle w:val="stBilgi"/>
      <w:jc w:val="center"/>
      <w:rPr>
        <w:rFonts w:ascii="Times New Roman" w:hAnsi="Times New Roman" w:cs="Times New Roman"/>
        <w:color w:val="990033"/>
        <w:sz w:val="28"/>
        <w:szCs w:val="28"/>
      </w:rPr>
    </w:pPr>
    <w:r w:rsidRPr="007579D8">
      <w:rPr>
        <w:rFonts w:ascii="Times New Roman" w:hAnsi="Times New Roman" w:cs="Times New Roman"/>
        <w:color w:val="990033"/>
        <w:sz w:val="28"/>
        <w:szCs w:val="28"/>
      </w:rPr>
      <w:t xml:space="preserve">SAĞLIK BİLİMLERİ </w:t>
    </w:r>
    <w:r w:rsidR="006C1AB0" w:rsidRPr="007579D8">
      <w:rPr>
        <w:rFonts w:ascii="Times New Roman" w:hAnsi="Times New Roman" w:cs="Times New Roman"/>
        <w:color w:val="990033"/>
        <w:sz w:val="28"/>
        <w:szCs w:val="28"/>
      </w:rPr>
      <w:t xml:space="preserve">FAKÜLTESİ </w:t>
    </w:r>
  </w:p>
  <w:p w14:paraId="53F89707" w14:textId="6BA592CC" w:rsidR="00957025" w:rsidRPr="00907300" w:rsidRDefault="003416FA" w:rsidP="00D3604C">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p>
  <w:p w14:paraId="57F3605C" w14:textId="553CC7D8" w:rsidR="00D62441" w:rsidRPr="0078091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469521514">
    <w:abstractNumId w:val="20"/>
  </w:num>
  <w:num w:numId="39" w16cid:durableId="1066027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50F82"/>
    <w:rsid w:val="00074C4B"/>
    <w:rsid w:val="000A5F75"/>
    <w:rsid w:val="000B3652"/>
    <w:rsid w:val="000D77E5"/>
    <w:rsid w:val="000E6BF5"/>
    <w:rsid w:val="00154978"/>
    <w:rsid w:val="0016017A"/>
    <w:rsid w:val="001734B2"/>
    <w:rsid w:val="001B1ABB"/>
    <w:rsid w:val="001F4F63"/>
    <w:rsid w:val="002001B7"/>
    <w:rsid w:val="00205845"/>
    <w:rsid w:val="0020795E"/>
    <w:rsid w:val="00220941"/>
    <w:rsid w:val="002421CB"/>
    <w:rsid w:val="002514B0"/>
    <w:rsid w:val="00256AC7"/>
    <w:rsid w:val="00296AB9"/>
    <w:rsid w:val="002B682A"/>
    <w:rsid w:val="003416FA"/>
    <w:rsid w:val="00344B67"/>
    <w:rsid w:val="00344D93"/>
    <w:rsid w:val="003744FE"/>
    <w:rsid w:val="00376260"/>
    <w:rsid w:val="00377DD2"/>
    <w:rsid w:val="003A10E4"/>
    <w:rsid w:val="003C19F2"/>
    <w:rsid w:val="003D13E1"/>
    <w:rsid w:val="003F6391"/>
    <w:rsid w:val="004863F9"/>
    <w:rsid w:val="004870BE"/>
    <w:rsid w:val="004944EC"/>
    <w:rsid w:val="004A4743"/>
    <w:rsid w:val="004C5742"/>
    <w:rsid w:val="00504B21"/>
    <w:rsid w:val="00511738"/>
    <w:rsid w:val="0058043E"/>
    <w:rsid w:val="005D715A"/>
    <w:rsid w:val="006759D5"/>
    <w:rsid w:val="006A117B"/>
    <w:rsid w:val="006A6C49"/>
    <w:rsid w:val="006C1AB0"/>
    <w:rsid w:val="006E20F5"/>
    <w:rsid w:val="006F6949"/>
    <w:rsid w:val="00720562"/>
    <w:rsid w:val="00740F36"/>
    <w:rsid w:val="007579D8"/>
    <w:rsid w:val="00780911"/>
    <w:rsid w:val="0079029F"/>
    <w:rsid w:val="007E4140"/>
    <w:rsid w:val="007F120F"/>
    <w:rsid w:val="007F133D"/>
    <w:rsid w:val="007F21F1"/>
    <w:rsid w:val="007F574D"/>
    <w:rsid w:val="007F7A97"/>
    <w:rsid w:val="008077B3"/>
    <w:rsid w:val="00816531"/>
    <w:rsid w:val="00831520"/>
    <w:rsid w:val="00835BF8"/>
    <w:rsid w:val="008D4A6D"/>
    <w:rsid w:val="008E7DA4"/>
    <w:rsid w:val="008F0AFF"/>
    <w:rsid w:val="00900DE0"/>
    <w:rsid w:val="00907300"/>
    <w:rsid w:val="00955DF5"/>
    <w:rsid w:val="009568B8"/>
    <w:rsid w:val="00957025"/>
    <w:rsid w:val="0096453C"/>
    <w:rsid w:val="00970916"/>
    <w:rsid w:val="009A460F"/>
    <w:rsid w:val="009C1EED"/>
    <w:rsid w:val="009C5931"/>
    <w:rsid w:val="009C76F8"/>
    <w:rsid w:val="009E6053"/>
    <w:rsid w:val="00A47664"/>
    <w:rsid w:val="00AD2E0A"/>
    <w:rsid w:val="00AF5514"/>
    <w:rsid w:val="00B23DB1"/>
    <w:rsid w:val="00B24ABB"/>
    <w:rsid w:val="00B306C6"/>
    <w:rsid w:val="00B4662B"/>
    <w:rsid w:val="00B573F6"/>
    <w:rsid w:val="00B84266"/>
    <w:rsid w:val="00BA164D"/>
    <w:rsid w:val="00BE694A"/>
    <w:rsid w:val="00C14390"/>
    <w:rsid w:val="00C20E8F"/>
    <w:rsid w:val="00C47C76"/>
    <w:rsid w:val="00C47DFD"/>
    <w:rsid w:val="00C526DB"/>
    <w:rsid w:val="00C8705A"/>
    <w:rsid w:val="00C874B0"/>
    <w:rsid w:val="00CA5AB2"/>
    <w:rsid w:val="00CB3561"/>
    <w:rsid w:val="00CF5BE3"/>
    <w:rsid w:val="00D3289D"/>
    <w:rsid w:val="00D3604C"/>
    <w:rsid w:val="00D47A52"/>
    <w:rsid w:val="00D53A83"/>
    <w:rsid w:val="00D62441"/>
    <w:rsid w:val="00D851E9"/>
    <w:rsid w:val="00D965D2"/>
    <w:rsid w:val="00DC1BF7"/>
    <w:rsid w:val="00DD0341"/>
    <w:rsid w:val="00DF7492"/>
    <w:rsid w:val="00E307DA"/>
    <w:rsid w:val="00E4143B"/>
    <w:rsid w:val="00E67E4B"/>
    <w:rsid w:val="00E74637"/>
    <w:rsid w:val="00EA2B1F"/>
    <w:rsid w:val="00ED0AA4"/>
    <w:rsid w:val="00EF1D78"/>
    <w:rsid w:val="00EF3501"/>
    <w:rsid w:val="00EF5BF3"/>
    <w:rsid w:val="00EF6316"/>
    <w:rsid w:val="00F079AF"/>
    <w:rsid w:val="00F259CD"/>
    <w:rsid w:val="00F520B4"/>
    <w:rsid w:val="00F877B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2681">
      <w:bodyDiv w:val="1"/>
      <w:marLeft w:val="0"/>
      <w:marRight w:val="0"/>
      <w:marTop w:val="0"/>
      <w:marBottom w:val="0"/>
      <w:divBdr>
        <w:top w:val="none" w:sz="0" w:space="0" w:color="auto"/>
        <w:left w:val="none" w:sz="0" w:space="0" w:color="auto"/>
        <w:bottom w:val="none" w:sz="0" w:space="0" w:color="auto"/>
        <w:right w:val="none" w:sz="0" w:space="0" w:color="auto"/>
      </w:divBdr>
    </w:div>
    <w:div w:id="980384947">
      <w:bodyDiv w:val="1"/>
      <w:marLeft w:val="0"/>
      <w:marRight w:val="0"/>
      <w:marTop w:val="0"/>
      <w:marBottom w:val="0"/>
      <w:divBdr>
        <w:top w:val="none" w:sz="0" w:space="0" w:color="auto"/>
        <w:left w:val="none" w:sz="0" w:space="0" w:color="auto"/>
        <w:bottom w:val="none" w:sz="0" w:space="0" w:color="auto"/>
        <w:right w:val="none" w:sz="0" w:space="0" w:color="auto"/>
      </w:divBdr>
    </w:div>
    <w:div w:id="1236353735">
      <w:bodyDiv w:val="1"/>
      <w:marLeft w:val="0"/>
      <w:marRight w:val="0"/>
      <w:marTop w:val="0"/>
      <w:marBottom w:val="0"/>
      <w:divBdr>
        <w:top w:val="none" w:sz="0" w:space="0" w:color="auto"/>
        <w:left w:val="none" w:sz="0" w:space="0" w:color="auto"/>
        <w:bottom w:val="none" w:sz="0" w:space="0" w:color="auto"/>
        <w:right w:val="none" w:sz="0" w:space="0" w:color="auto"/>
      </w:divBdr>
    </w:div>
    <w:div w:id="1317030521">
      <w:bodyDiv w:val="1"/>
      <w:marLeft w:val="0"/>
      <w:marRight w:val="0"/>
      <w:marTop w:val="0"/>
      <w:marBottom w:val="0"/>
      <w:divBdr>
        <w:top w:val="none" w:sz="0" w:space="0" w:color="auto"/>
        <w:left w:val="none" w:sz="0" w:space="0" w:color="auto"/>
        <w:bottom w:val="none" w:sz="0" w:space="0" w:color="auto"/>
        <w:right w:val="none" w:sz="0" w:space="0" w:color="auto"/>
      </w:divBdr>
    </w:div>
    <w:div w:id="1399792133">
      <w:bodyDiv w:val="1"/>
      <w:marLeft w:val="0"/>
      <w:marRight w:val="0"/>
      <w:marTop w:val="0"/>
      <w:marBottom w:val="0"/>
      <w:divBdr>
        <w:top w:val="none" w:sz="0" w:space="0" w:color="auto"/>
        <w:left w:val="none" w:sz="0" w:space="0" w:color="auto"/>
        <w:bottom w:val="none" w:sz="0" w:space="0" w:color="auto"/>
        <w:right w:val="none" w:sz="0" w:space="0" w:color="auto"/>
      </w:divBdr>
    </w:div>
    <w:div w:id="1521969722">
      <w:bodyDiv w:val="1"/>
      <w:marLeft w:val="0"/>
      <w:marRight w:val="0"/>
      <w:marTop w:val="0"/>
      <w:marBottom w:val="0"/>
      <w:divBdr>
        <w:top w:val="none" w:sz="0" w:space="0" w:color="auto"/>
        <w:left w:val="none" w:sz="0" w:space="0" w:color="auto"/>
        <w:bottom w:val="none" w:sz="0" w:space="0" w:color="auto"/>
        <w:right w:val="none" w:sz="0" w:space="0" w:color="auto"/>
      </w:divBdr>
    </w:div>
    <w:div w:id="1556159465">
      <w:bodyDiv w:val="1"/>
      <w:marLeft w:val="0"/>
      <w:marRight w:val="0"/>
      <w:marTop w:val="0"/>
      <w:marBottom w:val="0"/>
      <w:divBdr>
        <w:top w:val="none" w:sz="0" w:space="0" w:color="auto"/>
        <w:left w:val="none" w:sz="0" w:space="0" w:color="auto"/>
        <w:bottom w:val="none" w:sz="0" w:space="0" w:color="auto"/>
        <w:right w:val="none" w:sz="0" w:space="0" w:color="auto"/>
      </w:divBdr>
    </w:div>
    <w:div w:id="20287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8</Pages>
  <Words>1706</Words>
  <Characters>9727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Kalite</cp:lastModifiedBy>
  <cp:revision>43</cp:revision>
  <dcterms:created xsi:type="dcterms:W3CDTF">2022-05-26T13:19:00Z</dcterms:created>
  <dcterms:modified xsi:type="dcterms:W3CDTF">2024-12-31T14:13:00Z</dcterms:modified>
</cp:coreProperties>
</file>