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82C5" w14:textId="77777777" w:rsidR="008C6E96" w:rsidRPr="00336C49" w:rsidRDefault="008C6E96" w:rsidP="00336C49"/>
    <w:p w14:paraId="74C4AA30" w14:textId="77777777" w:rsidR="008C6E96" w:rsidRPr="00336C49" w:rsidRDefault="008C6E96" w:rsidP="00336C49"/>
    <w:p w14:paraId="3D005F49" w14:textId="77777777" w:rsidR="00604623" w:rsidRDefault="00604623" w:rsidP="00604623">
      <w:pPr>
        <w:tabs>
          <w:tab w:val="left" w:pos="3972"/>
        </w:tabs>
        <w:spacing w:line="240" w:lineRule="auto"/>
        <w:jc w:val="center"/>
      </w:pPr>
    </w:p>
    <w:p w14:paraId="52545899" w14:textId="5DF9BABB" w:rsidR="00604623" w:rsidRDefault="00632411" w:rsidP="00604623">
      <w:pPr>
        <w:tabs>
          <w:tab w:val="left" w:pos="1464"/>
          <w:tab w:val="left" w:pos="3972"/>
        </w:tabs>
        <w:spacing w:line="240" w:lineRule="auto"/>
        <w:jc w:val="center"/>
      </w:pPr>
      <w:bookmarkStart w:id="0" w:name="_Hlk110196938"/>
      <w:r>
        <w:rPr>
          <w:noProof/>
        </w:rPr>
        <w:drawing>
          <wp:inline distT="0" distB="0" distL="0" distR="0" wp14:anchorId="507D8BB2" wp14:editId="7B651DDA">
            <wp:extent cx="4485479" cy="2390775"/>
            <wp:effectExtent l="0" t="0" r="0" b="0"/>
            <wp:docPr id="1393210760" name="Picture 1393210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46640" name="Picture 15673466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479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7C0B3" w14:textId="77777777" w:rsidR="00604623" w:rsidRDefault="00604623" w:rsidP="00604623">
      <w:pPr>
        <w:tabs>
          <w:tab w:val="left" w:pos="3972"/>
        </w:tabs>
        <w:spacing w:line="240" w:lineRule="auto"/>
        <w:jc w:val="left"/>
      </w:pPr>
    </w:p>
    <w:p w14:paraId="580841B5" w14:textId="00A836CB" w:rsidR="00604623" w:rsidRDefault="00604623" w:rsidP="00604623">
      <w:pPr>
        <w:spacing w:line="240" w:lineRule="auto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>KRİPTOGRAFİK KONTROLLER POLİTİKASI</w:t>
      </w:r>
    </w:p>
    <w:p w14:paraId="4FCD9CD0" w14:textId="77777777" w:rsidR="00604623" w:rsidRDefault="00604623" w:rsidP="00604623">
      <w:pPr>
        <w:spacing w:line="240" w:lineRule="auto"/>
        <w:jc w:val="center"/>
        <w:rPr>
          <w:b/>
          <w:bCs/>
          <w:sz w:val="84"/>
          <w:szCs w:val="84"/>
        </w:rPr>
      </w:pPr>
    </w:p>
    <w:p w14:paraId="1E05AC29" w14:textId="77777777" w:rsidR="00604623" w:rsidRDefault="00604623" w:rsidP="00604623">
      <w:pPr>
        <w:spacing w:line="240" w:lineRule="auto"/>
        <w:jc w:val="center"/>
        <w:rPr>
          <w:b/>
          <w:bCs/>
          <w:sz w:val="84"/>
          <w:szCs w:val="84"/>
        </w:rPr>
      </w:pPr>
    </w:p>
    <w:p w14:paraId="5AAA5724" w14:textId="77777777" w:rsidR="00604623" w:rsidRDefault="00604623" w:rsidP="00604623">
      <w:pPr>
        <w:spacing w:line="240" w:lineRule="auto"/>
        <w:jc w:val="center"/>
        <w:rPr>
          <w:b/>
          <w:bCs/>
          <w:sz w:val="84"/>
          <w:szCs w:val="84"/>
        </w:rPr>
      </w:pPr>
    </w:p>
    <w:p w14:paraId="53DDED66" w14:textId="77777777" w:rsidR="00604623" w:rsidRDefault="00604623" w:rsidP="00604623">
      <w:pPr>
        <w:spacing w:line="240" w:lineRule="auto"/>
        <w:jc w:val="center"/>
        <w:rPr>
          <w:b/>
          <w:bCs/>
          <w:sz w:val="84"/>
          <w:szCs w:val="84"/>
        </w:rPr>
      </w:pPr>
    </w:p>
    <w:p w14:paraId="2E3198A1" w14:textId="77777777" w:rsidR="00DB7D97" w:rsidRDefault="00DB7D97" w:rsidP="00604623">
      <w:pPr>
        <w:pStyle w:val="Heading1"/>
        <w:numPr>
          <w:ilvl w:val="0"/>
          <w:numId w:val="0"/>
        </w:numPr>
      </w:pPr>
      <w:bookmarkStart w:id="1" w:name="_Toc93795646"/>
      <w:bookmarkStart w:id="2" w:name="_Toc104643871"/>
      <w:bookmarkStart w:id="3" w:name="_Hlk110246827"/>
    </w:p>
    <w:p w14:paraId="03E93C6C" w14:textId="6CEF2A2B" w:rsidR="00604623" w:rsidRDefault="00604623" w:rsidP="00604623">
      <w:pPr>
        <w:pStyle w:val="Heading1"/>
        <w:numPr>
          <w:ilvl w:val="0"/>
          <w:numId w:val="0"/>
        </w:numPr>
        <w:rPr>
          <w:szCs w:val="20"/>
        </w:rPr>
      </w:pPr>
      <w:r>
        <w:t>YAYIN GEÇMİŞİ</w:t>
      </w:r>
      <w:bookmarkEnd w:id="1"/>
      <w:bookmarkEnd w:id="2"/>
    </w:p>
    <w:p w14:paraId="25BFB0F6" w14:textId="77777777" w:rsidR="00604623" w:rsidRDefault="00604623" w:rsidP="00604623">
      <w:pPr>
        <w:jc w:val="center"/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49"/>
        <w:gridCol w:w="2004"/>
        <w:gridCol w:w="1842"/>
        <w:gridCol w:w="1817"/>
        <w:gridCol w:w="1815"/>
      </w:tblGrid>
      <w:tr w:rsidR="009A4F6C" w14:paraId="181FC797" w14:textId="77777777" w:rsidTr="625D3285">
        <w:trPr>
          <w:trHeight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492A4" w14:textId="77777777" w:rsidR="009A4F6C" w:rsidRDefault="009A4F6C" w:rsidP="00B27DF4">
            <w:pPr>
              <w:jc w:val="center"/>
              <w:rPr>
                <w:b/>
                <w:sz w:val="22"/>
                <w:szCs w:val="22"/>
              </w:rPr>
            </w:pPr>
            <w:bookmarkStart w:id="4" w:name="_Hlk117693959"/>
            <w:bookmarkEnd w:id="0"/>
            <w:bookmarkEnd w:id="3"/>
            <w:r>
              <w:rPr>
                <w:b/>
                <w:sz w:val="22"/>
                <w:szCs w:val="22"/>
              </w:rPr>
              <w:t>Rev 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7A6E59" w14:textId="77777777" w:rsidR="009A4F6C" w:rsidRDefault="009A4F6C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Tarihi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E84531" w14:textId="77777777" w:rsidR="009A4F6C" w:rsidRDefault="009A4F6C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B34230" w14:textId="77777777" w:rsidR="009A4F6C" w:rsidRDefault="009A4F6C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Hazırlayan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FF2006" w14:textId="77777777" w:rsidR="009A4F6C" w:rsidRDefault="009A4F6C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Gözden Geçiren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7C784B" w14:textId="77777777" w:rsidR="009A4F6C" w:rsidRDefault="009A4F6C" w:rsidP="00B27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Onaylayan</w:t>
            </w:r>
          </w:p>
        </w:tc>
      </w:tr>
      <w:tr w:rsidR="009A4F6C" w14:paraId="7D01F939" w14:textId="77777777" w:rsidTr="625D3285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A661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8566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4956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3353" w14:textId="1297EDC2" w:rsidR="009A4F6C" w:rsidRPr="009D16E0" w:rsidRDefault="239EC1F7" w:rsidP="625D3285">
            <w:pPr>
              <w:spacing w:after="120"/>
              <w:jc w:val="center"/>
              <w:rPr>
                <w:sz w:val="22"/>
                <w:szCs w:val="22"/>
              </w:rPr>
            </w:pPr>
            <w:r w:rsidRPr="625D3285">
              <w:rPr>
                <w:color w:val="000000" w:themeColor="text1"/>
                <w:sz w:val="22"/>
                <w:szCs w:val="22"/>
              </w:rPr>
              <w:t>Ahmet YUDAR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AC8" w14:textId="77777777" w:rsidR="009A4F6C" w:rsidRPr="009D16E0" w:rsidRDefault="009A4F6C" w:rsidP="00B27DF4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Yusuf GÜRBÜZ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73E6" w14:textId="77777777" w:rsidR="009A4F6C" w:rsidRPr="009D16E0" w:rsidRDefault="009A4F6C" w:rsidP="00B27D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Ahmet</w:t>
            </w:r>
          </w:p>
          <w:p w14:paraId="0D973612" w14:textId="77777777" w:rsidR="009A4F6C" w:rsidRPr="009D16E0" w:rsidRDefault="009A4F6C" w:rsidP="00B27DF4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SÜNGERİÇLİOĞU</w:t>
            </w:r>
          </w:p>
        </w:tc>
      </w:tr>
      <w:tr w:rsidR="009A4F6C" w14:paraId="26997F84" w14:textId="77777777" w:rsidTr="625D3285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1BF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17EA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238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E09D" w14:textId="77777777" w:rsidR="009A4F6C" w:rsidRPr="009D16E0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9AAA" w14:textId="77777777" w:rsidR="009A4F6C" w:rsidRPr="009D16E0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502" w14:textId="77777777" w:rsidR="009A4F6C" w:rsidRPr="009D16E0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</w:tr>
      <w:tr w:rsidR="009A4F6C" w14:paraId="4D2A66EE" w14:textId="77777777" w:rsidTr="625D3285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B0DC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D3D2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859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5A0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DD46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B3E7" w14:textId="77777777" w:rsidR="009A4F6C" w:rsidRDefault="009A4F6C" w:rsidP="00B27DF4">
            <w:pPr>
              <w:jc w:val="center"/>
              <w:rPr>
                <w:sz w:val="22"/>
                <w:szCs w:val="22"/>
              </w:rPr>
            </w:pPr>
          </w:p>
        </w:tc>
      </w:tr>
      <w:bookmarkEnd w:id="4"/>
    </w:tbl>
    <w:p w14:paraId="5A8F1C5D" w14:textId="77777777" w:rsidR="00604623" w:rsidRDefault="00604623" w:rsidP="00604623">
      <w:pPr>
        <w:spacing w:line="240" w:lineRule="auto"/>
        <w:rPr>
          <w:b/>
          <w:caps/>
          <w:color w:val="000000"/>
        </w:rPr>
      </w:pPr>
    </w:p>
    <w:p w14:paraId="3F400E47" w14:textId="77777777" w:rsidR="00604623" w:rsidRDefault="00604623" w:rsidP="00604623">
      <w:pPr>
        <w:spacing w:line="240" w:lineRule="auto"/>
        <w:rPr>
          <w:b/>
          <w:caps/>
          <w:color w:val="000000"/>
        </w:rPr>
      </w:pPr>
      <w:r>
        <w:br w:type="page"/>
      </w:r>
    </w:p>
    <w:p w14:paraId="1C5620FF" w14:textId="1E042119" w:rsidR="008C6E96" w:rsidRPr="00336C49" w:rsidRDefault="008C6E96" w:rsidP="00336C49">
      <w:pPr>
        <w:widowControl w:val="0"/>
        <w:pBdr>
          <w:top w:val="nil"/>
          <w:left w:val="nil"/>
          <w:bottom w:val="nil"/>
          <w:right w:val="nil"/>
          <w:between w:val="nil"/>
        </w:pBdr>
        <w:sectPr w:rsidR="008C6E96" w:rsidRPr="00336C49" w:rsidSect="006046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67" w:right="720" w:bottom="2696" w:left="1320" w:header="680" w:footer="779" w:gutter="0"/>
          <w:pgNumType w:start="1"/>
          <w:cols w:space="708"/>
          <w:titlePg/>
          <w:docGrid w:linePitch="326"/>
        </w:sectPr>
      </w:pPr>
    </w:p>
    <w:p w14:paraId="2F3CAA42" w14:textId="6D8BBC16" w:rsidR="008C6E96" w:rsidRPr="00336C49" w:rsidRDefault="00E04244" w:rsidP="00336C49">
      <w:pPr>
        <w:pStyle w:val="Heading1"/>
      </w:pPr>
      <w:bookmarkStart w:id="26" w:name="_Toc93085948"/>
      <w:r w:rsidRPr="00336C49">
        <w:rPr>
          <w:caps w:val="0"/>
        </w:rPr>
        <w:t>AMAÇ</w:t>
      </w:r>
      <w:bookmarkEnd w:id="26"/>
      <w:r w:rsidRPr="00336C49">
        <w:rPr>
          <w:caps w:val="0"/>
        </w:rPr>
        <w:t xml:space="preserve"> </w:t>
      </w:r>
    </w:p>
    <w:p w14:paraId="68E2A93E" w14:textId="288FCA8D" w:rsidR="00BD6789" w:rsidRDefault="002469F5" w:rsidP="00336C49">
      <w:r w:rsidRPr="00336C49">
        <w:t xml:space="preserve">Bu politikanın amacı, </w:t>
      </w:r>
      <w:r w:rsidR="009A4F6C" w:rsidRPr="009A4F6C">
        <w:t xml:space="preserve">İstanbul Nişantaşı Üniversitesi Bilgi Teknolojileri Daire Başkanlığı </w:t>
      </w:r>
      <w:r w:rsidRPr="009A4F6C">
        <w:t xml:space="preserve">bünyesinde </w:t>
      </w:r>
      <w:r w:rsidR="00BD6789" w:rsidRPr="009A4F6C">
        <w:t>uygulanan kriptografik uygulamalar için esasların tanımlanmasıdır.</w:t>
      </w:r>
    </w:p>
    <w:p w14:paraId="470BFD27" w14:textId="536FDCD2" w:rsidR="008C6E96" w:rsidRPr="00336C49" w:rsidRDefault="00E04244" w:rsidP="00336C49">
      <w:pPr>
        <w:pStyle w:val="Heading1"/>
      </w:pPr>
      <w:bookmarkStart w:id="27" w:name="_Toc93085949"/>
      <w:r w:rsidRPr="00336C49">
        <w:rPr>
          <w:caps w:val="0"/>
        </w:rPr>
        <w:t>KAPSAM</w:t>
      </w:r>
      <w:bookmarkEnd w:id="27"/>
    </w:p>
    <w:p w14:paraId="3CEBD2C1" w14:textId="4C76CDE6" w:rsidR="00BD6789" w:rsidRDefault="009A4F6C" w:rsidP="00336C49">
      <w:r>
        <w:t>İstanbul Nişantaşı Üniversitesi Bilgi Teknolojileri Daire Başkanlığı</w:t>
      </w:r>
      <w:r w:rsidRPr="00336C49">
        <w:t xml:space="preserve"> </w:t>
      </w:r>
      <w:r w:rsidR="002469F5" w:rsidRPr="00336C49">
        <w:t xml:space="preserve">bünyesinde </w:t>
      </w:r>
      <w:r w:rsidR="00BD6789">
        <w:t>uygulanan ve sahip olunan tüm kriptografik sistemler bu politika kapsamındandır.</w:t>
      </w:r>
    </w:p>
    <w:p w14:paraId="17CB1758" w14:textId="4C8ADBBB" w:rsidR="008C6E96" w:rsidRDefault="00E04244" w:rsidP="00336C49">
      <w:pPr>
        <w:pStyle w:val="Heading1"/>
        <w:rPr>
          <w:caps w:val="0"/>
        </w:rPr>
      </w:pPr>
      <w:bookmarkStart w:id="28" w:name="_Toc93085950"/>
      <w:r w:rsidRPr="00336C49">
        <w:rPr>
          <w:caps w:val="0"/>
        </w:rPr>
        <w:t>SORUMLULAR</w:t>
      </w:r>
      <w:bookmarkEnd w:id="28"/>
    </w:p>
    <w:p w14:paraId="061C6BC8" w14:textId="0B5F78C7" w:rsidR="00630FCB" w:rsidRDefault="00630FCB" w:rsidP="00630FCB"/>
    <w:tbl>
      <w:tblPr>
        <w:tblStyle w:val="TableGrid"/>
        <w:tblW w:w="9923" w:type="dxa"/>
        <w:tblInd w:w="265" w:type="dxa"/>
        <w:tblLook w:val="04A0" w:firstRow="1" w:lastRow="0" w:firstColumn="1" w:lastColumn="0" w:noHBand="0" w:noVBand="1"/>
      </w:tblPr>
      <w:tblGrid>
        <w:gridCol w:w="2273"/>
        <w:gridCol w:w="7650"/>
      </w:tblGrid>
      <w:tr w:rsidR="008D64DF" w:rsidRPr="00C36BD6" w14:paraId="3B1AF4EA" w14:textId="77777777" w:rsidTr="00D904C3">
        <w:trPr>
          <w:trHeight w:val="589"/>
          <w:tblHeader/>
        </w:trPr>
        <w:tc>
          <w:tcPr>
            <w:tcW w:w="2273" w:type="dxa"/>
            <w:shd w:val="clear" w:color="auto" w:fill="C6D9F1" w:themeFill="text2" w:themeFillTint="33"/>
          </w:tcPr>
          <w:p w14:paraId="0BDEB427" w14:textId="77777777" w:rsidR="008D64DF" w:rsidRPr="00C36BD6" w:rsidRDefault="008D64DF" w:rsidP="00D904C3">
            <w:pPr>
              <w:rPr>
                <w:b/>
                <w:bCs/>
              </w:rPr>
            </w:pPr>
            <w:r w:rsidRPr="00C36BD6">
              <w:rPr>
                <w:b/>
                <w:bCs/>
              </w:rPr>
              <w:t>Kurumsal Rol</w:t>
            </w:r>
          </w:p>
        </w:tc>
        <w:tc>
          <w:tcPr>
            <w:tcW w:w="7650" w:type="dxa"/>
            <w:shd w:val="clear" w:color="auto" w:fill="C6D9F1" w:themeFill="text2" w:themeFillTint="33"/>
          </w:tcPr>
          <w:p w14:paraId="79B1F543" w14:textId="77777777" w:rsidR="008D64DF" w:rsidRPr="00C36BD6" w:rsidRDefault="008D64DF" w:rsidP="00D904C3">
            <w:pPr>
              <w:rPr>
                <w:b/>
                <w:bCs/>
              </w:rPr>
            </w:pPr>
            <w:r w:rsidRPr="00C36BD6">
              <w:rPr>
                <w:b/>
                <w:bCs/>
              </w:rPr>
              <w:t>Sorumluluk</w:t>
            </w:r>
          </w:p>
        </w:tc>
      </w:tr>
      <w:tr w:rsidR="008D64DF" w:rsidRPr="00C36BD6" w14:paraId="337BE705" w14:textId="77777777" w:rsidTr="00D904C3">
        <w:trPr>
          <w:trHeight w:val="589"/>
        </w:trPr>
        <w:tc>
          <w:tcPr>
            <w:tcW w:w="2273" w:type="dxa"/>
          </w:tcPr>
          <w:p w14:paraId="14328C4D" w14:textId="4B646DA9" w:rsidR="008D64DF" w:rsidRPr="00C36BD6" w:rsidRDefault="00A654A2" w:rsidP="00D904C3">
            <w:pPr>
              <w:rPr>
                <w:b/>
                <w:bCs/>
              </w:rPr>
            </w:pPr>
            <w:r>
              <w:t>BGYS</w:t>
            </w:r>
            <w:r w:rsidR="008D64DF" w:rsidRPr="00C36BD6">
              <w:t xml:space="preserve"> Yöneticisi</w:t>
            </w:r>
          </w:p>
        </w:tc>
        <w:tc>
          <w:tcPr>
            <w:tcW w:w="7650" w:type="dxa"/>
          </w:tcPr>
          <w:p w14:paraId="3089D9F9" w14:textId="385B49E7" w:rsidR="008D64DF" w:rsidRPr="00C36BD6" w:rsidRDefault="008D64DF" w:rsidP="008D64DF">
            <w:pPr>
              <w:pStyle w:val="ListParagraph"/>
              <w:numPr>
                <w:ilvl w:val="0"/>
                <w:numId w:val="12"/>
              </w:numPr>
              <w:contextualSpacing/>
              <w:jc w:val="both"/>
            </w:pPr>
            <w:r>
              <w:t xml:space="preserve">Kriptografik kontrollere dair hazırlanan dokümanların gözden geçirilerek </w:t>
            </w:r>
            <w:r w:rsidR="00A654A2">
              <w:t>Genel Sekreter</w:t>
            </w:r>
            <w:r>
              <w:t xml:space="preserve"> onayına sunulması</w:t>
            </w:r>
          </w:p>
        </w:tc>
      </w:tr>
      <w:tr w:rsidR="008D64DF" w:rsidRPr="00C36BD6" w14:paraId="061B1664" w14:textId="77777777" w:rsidTr="00D904C3">
        <w:tc>
          <w:tcPr>
            <w:tcW w:w="2273" w:type="dxa"/>
          </w:tcPr>
          <w:p w14:paraId="335A822F" w14:textId="7665AC2A" w:rsidR="008D64DF" w:rsidRPr="00C36BD6" w:rsidRDefault="008D64DF" w:rsidP="00D904C3">
            <w:r w:rsidRPr="00C36BD6">
              <w:t xml:space="preserve">BGYS </w:t>
            </w:r>
            <w:r w:rsidR="00A654A2">
              <w:t xml:space="preserve">Yönetim </w:t>
            </w:r>
            <w:r w:rsidR="00A654A2">
              <w:lastRenderedPageBreak/>
              <w:t>Temsilcisi</w:t>
            </w:r>
          </w:p>
        </w:tc>
        <w:tc>
          <w:tcPr>
            <w:tcW w:w="7650" w:type="dxa"/>
          </w:tcPr>
          <w:p w14:paraId="324116F9" w14:textId="77777777" w:rsidR="008D64DF" w:rsidRPr="00C36BD6" w:rsidRDefault="008D64DF" w:rsidP="008D64DF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r w:rsidRPr="00C36BD6">
              <w:lastRenderedPageBreak/>
              <w:t xml:space="preserve">Bu </w:t>
            </w:r>
            <w:r>
              <w:t>politika</w:t>
            </w:r>
            <w:r w:rsidRPr="00C36BD6">
              <w:t xml:space="preserve"> dokümanının hazırlanması</w:t>
            </w:r>
          </w:p>
        </w:tc>
      </w:tr>
      <w:tr w:rsidR="008D64DF" w:rsidRPr="00C36BD6" w14:paraId="290DB78E" w14:textId="77777777" w:rsidTr="00D904C3">
        <w:tc>
          <w:tcPr>
            <w:tcW w:w="2273" w:type="dxa"/>
          </w:tcPr>
          <w:p w14:paraId="5836BC30" w14:textId="76F53473" w:rsidR="008D64DF" w:rsidRPr="00C36BD6" w:rsidRDefault="00A654A2" w:rsidP="00D904C3">
            <w:r>
              <w:t>Bilgi Teknolojileri Daire Başkanlığı</w:t>
            </w:r>
            <w:r w:rsidR="009A4F6C">
              <w:t xml:space="preserve"> Sistem ve Network Ekibi</w:t>
            </w:r>
          </w:p>
        </w:tc>
        <w:tc>
          <w:tcPr>
            <w:tcW w:w="7650" w:type="dxa"/>
          </w:tcPr>
          <w:p w14:paraId="4978A118" w14:textId="129D0D27" w:rsidR="008D64DF" w:rsidRDefault="008D64DF" w:rsidP="008D64DF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r>
              <w:t>Kurum sistemlerinde kullanılan ve aşağıda örnekleri IT altyapılarında kriptografik güvenliğin sağlanması</w:t>
            </w:r>
          </w:p>
          <w:p w14:paraId="12CA73DC" w14:textId="77777777" w:rsidR="008D64DF" w:rsidRDefault="008D64DF" w:rsidP="008D64DF">
            <w:pPr>
              <w:pStyle w:val="ListParagraph"/>
              <w:numPr>
                <w:ilvl w:val="1"/>
                <w:numId w:val="9"/>
              </w:numPr>
              <w:contextualSpacing/>
              <w:jc w:val="both"/>
            </w:pPr>
            <w:r>
              <w:t>VPN Altyapısı</w:t>
            </w:r>
          </w:p>
          <w:p w14:paraId="67AAB772" w14:textId="77777777" w:rsidR="008D64DF" w:rsidRDefault="008D64DF" w:rsidP="008D64DF">
            <w:pPr>
              <w:pStyle w:val="ListParagraph"/>
              <w:numPr>
                <w:ilvl w:val="1"/>
                <w:numId w:val="9"/>
              </w:numPr>
              <w:contextualSpacing/>
              <w:jc w:val="both"/>
            </w:pPr>
            <w:r>
              <w:t>SSL/TLS Uygulamaları</w:t>
            </w:r>
          </w:p>
          <w:p w14:paraId="5E95849F" w14:textId="61A361A3" w:rsidR="008D64DF" w:rsidRDefault="008D64DF" w:rsidP="008D64DF">
            <w:pPr>
              <w:pStyle w:val="ListParagraph"/>
              <w:numPr>
                <w:ilvl w:val="1"/>
                <w:numId w:val="9"/>
              </w:numPr>
              <w:contextualSpacing/>
              <w:jc w:val="both"/>
            </w:pPr>
            <w:r>
              <w:t>Kullanıcı Hesap Bilgilerinin Tutulması</w:t>
            </w:r>
          </w:p>
        </w:tc>
      </w:tr>
      <w:tr w:rsidR="009C6726" w:rsidRPr="00C36BD6" w14:paraId="5FB852A2" w14:textId="77777777" w:rsidTr="00D904C3">
        <w:tc>
          <w:tcPr>
            <w:tcW w:w="2273" w:type="dxa"/>
          </w:tcPr>
          <w:p w14:paraId="6470C356" w14:textId="6ABBA4B7" w:rsidR="009C6726" w:rsidRPr="002236F3" w:rsidRDefault="009C6726" w:rsidP="00D904C3">
            <w:r>
              <w:t xml:space="preserve">Yazılım </w:t>
            </w:r>
            <w:r w:rsidR="009A4F6C">
              <w:t>Ekibi</w:t>
            </w:r>
          </w:p>
        </w:tc>
        <w:tc>
          <w:tcPr>
            <w:tcW w:w="7650" w:type="dxa"/>
          </w:tcPr>
          <w:p w14:paraId="5502991A" w14:textId="7691E620" w:rsidR="009C6726" w:rsidRDefault="009C6726" w:rsidP="008D64DF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r>
              <w:t>Geliştirilen uygulamalarda kullanıcı hesap verilerinin veritabanlarında güvenli şekilde saklanması sağlanmalıdır.</w:t>
            </w:r>
          </w:p>
        </w:tc>
      </w:tr>
      <w:tr w:rsidR="008D64DF" w:rsidRPr="00C36BD6" w14:paraId="79F77F04" w14:textId="77777777" w:rsidTr="00D904C3">
        <w:tc>
          <w:tcPr>
            <w:tcW w:w="2273" w:type="dxa"/>
          </w:tcPr>
          <w:p w14:paraId="0E479CBA" w14:textId="357C78B2" w:rsidR="008D64DF" w:rsidRPr="002236F3" w:rsidRDefault="00A654A2" w:rsidP="00D904C3">
            <w:r>
              <w:t>Genel Sekreter</w:t>
            </w:r>
          </w:p>
        </w:tc>
        <w:tc>
          <w:tcPr>
            <w:tcW w:w="7650" w:type="dxa"/>
          </w:tcPr>
          <w:p w14:paraId="6C5452C0" w14:textId="77777777" w:rsidR="008D64DF" w:rsidRPr="002236F3" w:rsidRDefault="008D64DF" w:rsidP="008D64DF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r>
              <w:t>Bu doküman ve ağ</w:t>
            </w:r>
            <w:r w:rsidRPr="002236F3">
              <w:t xml:space="preserve"> yönetimine dair diğer süreç dokümanlarının onaylanması</w:t>
            </w:r>
          </w:p>
        </w:tc>
      </w:tr>
      <w:tr w:rsidR="008D64DF" w:rsidRPr="00C36BD6" w14:paraId="3B80274D" w14:textId="77777777" w:rsidTr="00D904C3">
        <w:tc>
          <w:tcPr>
            <w:tcW w:w="2273" w:type="dxa"/>
          </w:tcPr>
          <w:p w14:paraId="26D0B29E" w14:textId="77777777" w:rsidR="008D64DF" w:rsidRPr="00C36BD6" w:rsidRDefault="008D64DF" w:rsidP="00D904C3">
            <w:r w:rsidRPr="00C36BD6">
              <w:t>Üst yönetim</w:t>
            </w:r>
          </w:p>
        </w:tc>
        <w:tc>
          <w:tcPr>
            <w:tcW w:w="7650" w:type="dxa"/>
          </w:tcPr>
          <w:p w14:paraId="2F611C1C" w14:textId="77777777" w:rsidR="008D64DF" w:rsidRPr="00C36BD6" w:rsidRDefault="008D64DF" w:rsidP="008D64DF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r>
              <w:t>Bu politikada tanımlı esasların uygulanması için</w:t>
            </w:r>
            <w:r w:rsidRPr="00C36BD6">
              <w:t xml:space="preserve"> kaynak sağlanması</w:t>
            </w:r>
          </w:p>
        </w:tc>
      </w:tr>
      <w:tr w:rsidR="008D64DF" w:rsidRPr="00C36BD6" w14:paraId="1A6FCE72" w14:textId="77777777" w:rsidTr="00D904C3">
        <w:tc>
          <w:tcPr>
            <w:tcW w:w="2273" w:type="dxa"/>
          </w:tcPr>
          <w:p w14:paraId="3E70999A" w14:textId="77777777" w:rsidR="008D64DF" w:rsidRPr="00C36BD6" w:rsidRDefault="008D64DF" w:rsidP="00D904C3">
            <w:r w:rsidRPr="00C36BD6">
              <w:t>Tüm Kurum Personeli</w:t>
            </w:r>
          </w:p>
        </w:tc>
        <w:tc>
          <w:tcPr>
            <w:tcW w:w="7650" w:type="dxa"/>
          </w:tcPr>
          <w:p w14:paraId="00C1809E" w14:textId="77777777" w:rsidR="008D64DF" w:rsidRPr="00C36BD6" w:rsidRDefault="008D64DF" w:rsidP="008D64DF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r w:rsidRPr="00C36BD6">
              <w:t>Politikada tanımlı esaslara uygun hareket edilmesi</w:t>
            </w:r>
          </w:p>
        </w:tc>
      </w:tr>
    </w:tbl>
    <w:p w14:paraId="68A928B5" w14:textId="77777777" w:rsidR="00630FCB" w:rsidRPr="00630FCB" w:rsidRDefault="00630FCB" w:rsidP="00630FCB"/>
    <w:p w14:paraId="00F9A1A8" w14:textId="27CC87F3" w:rsidR="00604623" w:rsidRDefault="00604623" w:rsidP="00604623"/>
    <w:p w14:paraId="44DA9F78" w14:textId="77777777" w:rsidR="00FC4816" w:rsidRDefault="00FC4816">
      <w:pPr>
        <w:spacing w:line="240" w:lineRule="auto"/>
        <w:jc w:val="left"/>
        <w:rPr>
          <w:b/>
          <w:color w:val="000000"/>
        </w:rPr>
      </w:pPr>
      <w:r>
        <w:rPr>
          <w:caps/>
        </w:rPr>
        <w:br w:type="page"/>
      </w:r>
    </w:p>
    <w:p w14:paraId="3E4FA5A7" w14:textId="13A1E4FE" w:rsidR="008C6E96" w:rsidRDefault="00604623" w:rsidP="00336C49">
      <w:pPr>
        <w:pStyle w:val="Heading1"/>
        <w:rPr>
          <w:caps w:val="0"/>
        </w:rPr>
      </w:pPr>
      <w:r>
        <w:rPr>
          <w:caps w:val="0"/>
        </w:rPr>
        <w:lastRenderedPageBreak/>
        <w:t>UYGULAMA</w:t>
      </w:r>
    </w:p>
    <w:p w14:paraId="6AC02337" w14:textId="77777777" w:rsidR="008D64DF" w:rsidRPr="00336C49" w:rsidRDefault="008D64DF" w:rsidP="008D64DF">
      <w:pPr>
        <w:pStyle w:val="Heading2"/>
      </w:pPr>
      <w:r>
        <w:t>GENEL</w:t>
      </w:r>
    </w:p>
    <w:p w14:paraId="50F6E51A" w14:textId="65006198" w:rsidR="008D64DF" w:rsidRDefault="008D64DF" w:rsidP="008D64DF">
      <w:pPr>
        <w:numPr>
          <w:ilvl w:val="0"/>
          <w:numId w:val="7"/>
        </w:numPr>
      </w:pPr>
      <w:r w:rsidRPr="00336C49">
        <w:t xml:space="preserve">Kurum sistemlerine kullanılan </w:t>
      </w:r>
      <w:r>
        <w:t>kriptografik uygulamalarda güncel literatüre göre güvenilir algoritma ve protokollerin kullanımı sağlanmalıdır.</w:t>
      </w:r>
    </w:p>
    <w:p w14:paraId="34F65FA6" w14:textId="23C1FBE0" w:rsidR="008D64DF" w:rsidRPr="008D64DF" w:rsidRDefault="009C6726" w:rsidP="009C6726">
      <w:pPr>
        <w:numPr>
          <w:ilvl w:val="0"/>
          <w:numId w:val="7"/>
        </w:numPr>
      </w:pPr>
      <w:r>
        <w:t>Kriptografik uygulamaların dayandığı anahtar verilerinin güvenliğinin sağlanmasına dikkat edilmelidir.</w:t>
      </w:r>
    </w:p>
    <w:p w14:paraId="6881D9E1" w14:textId="723690E7" w:rsidR="00561718" w:rsidRPr="00561718" w:rsidRDefault="00561718" w:rsidP="00561718">
      <w:pPr>
        <w:pStyle w:val="Heading2"/>
      </w:pPr>
      <w:r>
        <w:t>ELEKTRONİK İMZA KULLANIMI</w:t>
      </w:r>
    </w:p>
    <w:p w14:paraId="59576FFB" w14:textId="77777777" w:rsidR="00E04244" w:rsidRPr="00336C49" w:rsidRDefault="00E04244" w:rsidP="00604623">
      <w:pPr>
        <w:numPr>
          <w:ilvl w:val="0"/>
          <w:numId w:val="7"/>
        </w:numPr>
      </w:pPr>
      <w:r w:rsidRPr="00336C49">
        <w:t xml:space="preserve">Kurum bünyesinde kullanılan kriptografik uygulamaların başında Elektronik İmza uygulaması gelmektedir. </w:t>
      </w:r>
    </w:p>
    <w:p w14:paraId="0A6FE54D" w14:textId="77777777" w:rsidR="00E04244" w:rsidRPr="00336C49" w:rsidRDefault="00E04244" w:rsidP="00604623">
      <w:pPr>
        <w:numPr>
          <w:ilvl w:val="0"/>
          <w:numId w:val="7"/>
        </w:numPr>
      </w:pPr>
      <w:r w:rsidRPr="00336C49">
        <w:t>Elektronik imza kullanıcıları, sahip oldukları “token” aracının fiziksel güvenliğini sağlamakla sorumludur.</w:t>
      </w:r>
    </w:p>
    <w:p w14:paraId="01BC6AC8" w14:textId="77777777" w:rsidR="00E04244" w:rsidRPr="00336C49" w:rsidRDefault="00E04244" w:rsidP="00604623">
      <w:pPr>
        <w:numPr>
          <w:ilvl w:val="0"/>
          <w:numId w:val="7"/>
        </w:numPr>
      </w:pPr>
      <w:r w:rsidRPr="00336C49">
        <w:t>Elektronik sertifikanın kullanımı ile ilgili son tarihin tespit edilmesi ve gerekli başvuruların yapılmasından elektronik imza kullanıcıları sorumludur.</w:t>
      </w:r>
    </w:p>
    <w:p w14:paraId="345929CA" w14:textId="73A9D84C" w:rsidR="00E04244" w:rsidRDefault="00E04244" w:rsidP="00604623">
      <w:pPr>
        <w:numPr>
          <w:ilvl w:val="0"/>
          <w:numId w:val="7"/>
        </w:numPr>
      </w:pPr>
      <w:r w:rsidRPr="00336C49">
        <w:t>Elektronik imza kullanımı için gerekli parola değeri kullanıcı dışında kimse ile paylaşılmamalıdır.</w:t>
      </w:r>
    </w:p>
    <w:p w14:paraId="55DBE0E8" w14:textId="5117FA70" w:rsidR="00561718" w:rsidRPr="00336C49" w:rsidRDefault="00561718" w:rsidP="00561718">
      <w:pPr>
        <w:pStyle w:val="Heading2"/>
      </w:pPr>
      <w:r>
        <w:t>SSL/TLS KULLANIMI</w:t>
      </w:r>
    </w:p>
    <w:p w14:paraId="5BA4E786" w14:textId="77777777" w:rsidR="00E04244" w:rsidRPr="00336C49" w:rsidRDefault="00E04244" w:rsidP="00604623">
      <w:pPr>
        <w:numPr>
          <w:ilvl w:val="0"/>
          <w:numId w:val="7"/>
        </w:numPr>
      </w:pPr>
      <w:r w:rsidRPr="00336C49">
        <w:t>Başta web sitesi olmak üzere kuruma ait dışarıdan erişilen tüm uygulamalar için SSL/TLS uygulaması kullanılmalıdır.</w:t>
      </w:r>
    </w:p>
    <w:p w14:paraId="6052F8E9" w14:textId="41C93AA7" w:rsidR="00E04244" w:rsidRDefault="00E04244" w:rsidP="00604623">
      <w:pPr>
        <w:numPr>
          <w:ilvl w:val="0"/>
          <w:numId w:val="7"/>
        </w:numPr>
      </w:pPr>
      <w:r w:rsidRPr="00336C49">
        <w:t>Kullanılan SSL/TLS protokolünün versiyonun ve kripto kütüphanelerinin güncelliği kontrol edilmelidir.</w:t>
      </w:r>
    </w:p>
    <w:p w14:paraId="5FDBE2B2" w14:textId="528BEA02" w:rsidR="00630FCB" w:rsidRPr="00336C49" w:rsidRDefault="00630FCB" w:rsidP="00604623">
      <w:pPr>
        <w:numPr>
          <w:ilvl w:val="0"/>
          <w:numId w:val="7"/>
        </w:numPr>
      </w:pPr>
      <w:r>
        <w:t>Bu kapsamda TLS 1.2 veya TLS 1.3 protokolü kullanılmalıdır. TLS 1.2 kullanılması durumunda güvenli kripto kütüphanelerinin kullanılma durumu kontrol edilmelidir.</w:t>
      </w:r>
    </w:p>
    <w:p w14:paraId="6A23FECC" w14:textId="0BDB8E7B" w:rsidR="00E04244" w:rsidRPr="00336C49" w:rsidRDefault="00630FCB" w:rsidP="00604623">
      <w:pPr>
        <w:numPr>
          <w:ilvl w:val="0"/>
          <w:numId w:val="7"/>
        </w:numPr>
      </w:pPr>
      <w:r>
        <w:t>İlgili</w:t>
      </w:r>
      <w:r w:rsidR="00E04244" w:rsidRPr="00336C49">
        <w:t xml:space="preserve"> protokol</w:t>
      </w:r>
      <w:r>
        <w:t xml:space="preserve"> ve</w:t>
      </w:r>
      <w:r w:rsidR="00E04244" w:rsidRPr="00336C49">
        <w:t xml:space="preserve"> kütüphaneler</w:t>
      </w:r>
      <w:r>
        <w:t>de yaşanması muhtemel gelişmeler</w:t>
      </w:r>
      <w:r w:rsidR="00E04244" w:rsidRPr="00336C49">
        <w:t xml:space="preserve"> için literatür takip edilmelidir.</w:t>
      </w:r>
    </w:p>
    <w:p w14:paraId="01F2D77E" w14:textId="5EE24B2E" w:rsidR="00E04244" w:rsidRPr="00336C49" w:rsidRDefault="00E04244" w:rsidP="00604623">
      <w:pPr>
        <w:numPr>
          <w:ilvl w:val="0"/>
          <w:numId w:val="7"/>
        </w:numPr>
      </w:pPr>
      <w:r w:rsidRPr="00336C49">
        <w:t xml:space="preserve">SSL/TLS uygulamalarının güncel bir şekilde uygulanmasının takibi </w:t>
      </w:r>
      <w:r w:rsidR="00561718">
        <w:t>IT Team</w:t>
      </w:r>
      <w:r w:rsidRPr="00336C49">
        <w:t xml:space="preserve"> tarafından yapılmalıdır.</w:t>
      </w:r>
    </w:p>
    <w:p w14:paraId="7E9299EF" w14:textId="2A8CD9C5" w:rsidR="00E04244" w:rsidRDefault="00E04244" w:rsidP="00604623">
      <w:pPr>
        <w:numPr>
          <w:ilvl w:val="0"/>
          <w:numId w:val="7"/>
        </w:numPr>
      </w:pPr>
      <w:r w:rsidRPr="00336C49">
        <w:lastRenderedPageBreak/>
        <w:t>Kurum sistemlerine gerçekleştirilen uzaktan bağlantılarda kriptografik tünel sağlayan VPN uygulamaları kullanılmalıdır.</w:t>
      </w:r>
    </w:p>
    <w:p w14:paraId="788B15FB" w14:textId="2E4B28A5" w:rsidR="00561718" w:rsidRPr="00336C49" w:rsidRDefault="00561718" w:rsidP="00561718">
      <w:pPr>
        <w:pStyle w:val="Heading2"/>
      </w:pPr>
      <w:r>
        <w:t>VPN KULLANIMI</w:t>
      </w:r>
    </w:p>
    <w:p w14:paraId="7FBF90A6" w14:textId="5E34A80D" w:rsidR="00561718" w:rsidRDefault="00E04244" w:rsidP="00561718">
      <w:pPr>
        <w:numPr>
          <w:ilvl w:val="0"/>
          <w:numId w:val="7"/>
        </w:numPr>
      </w:pPr>
      <w:r w:rsidRPr="00336C49">
        <w:t xml:space="preserve">VPN uygulamasının güncelliği ve güvenli yapılandırma durumu </w:t>
      </w:r>
      <w:r w:rsidR="00FC0541">
        <w:t>BT</w:t>
      </w:r>
      <w:r w:rsidR="009C6726">
        <w:t xml:space="preserve"> Ekibi</w:t>
      </w:r>
      <w:r w:rsidRPr="00336C49">
        <w:t xml:space="preserve"> tarafından kontrol edilmelidir.</w:t>
      </w:r>
    </w:p>
    <w:p w14:paraId="5B202E2C" w14:textId="5712E53A" w:rsidR="00561718" w:rsidRDefault="00634A26" w:rsidP="00634A26">
      <w:pPr>
        <w:pStyle w:val="Heading2"/>
      </w:pPr>
      <w:r>
        <w:t>UYGULAMA GÜVENLİĞİ</w:t>
      </w:r>
    </w:p>
    <w:p w14:paraId="3994A883" w14:textId="37EA1BDC" w:rsidR="008C0C06" w:rsidRDefault="00634A26" w:rsidP="009C6726">
      <w:pPr>
        <w:pStyle w:val="ListParagraph"/>
        <w:numPr>
          <w:ilvl w:val="0"/>
          <w:numId w:val="7"/>
        </w:numPr>
      </w:pPr>
      <w:r>
        <w:t xml:space="preserve">Geliştirilen uygulamalarda veri tabanlarında parola bilgilerinin saklanmasında güvenli hash algoritmaları kullanılmalıdır. </w:t>
      </w:r>
    </w:p>
    <w:p w14:paraId="7DFE6D50" w14:textId="1E635D88" w:rsidR="009C6726" w:rsidRDefault="003E6D7B" w:rsidP="009C6726">
      <w:pPr>
        <w:pStyle w:val="ListParagraph"/>
        <w:numPr>
          <w:ilvl w:val="0"/>
          <w:numId w:val="7"/>
        </w:numPr>
      </w:pPr>
      <w:r>
        <w:t>Hash işlemi rainbow saldırılarına dayanıklılık sağlaması için “tuzlama (salting)” tekniği ile beraber uygulanmalıdır.</w:t>
      </w:r>
    </w:p>
    <w:p w14:paraId="751B3ED0" w14:textId="77777777" w:rsidR="00561718" w:rsidRPr="00336C49" w:rsidRDefault="00561718" w:rsidP="00561718">
      <w:pPr>
        <w:ind w:left="360"/>
      </w:pPr>
    </w:p>
    <w:p w14:paraId="31B46944" w14:textId="7142F65E" w:rsidR="001B6BD0" w:rsidRPr="00336C49" w:rsidRDefault="00E04244" w:rsidP="00336C49">
      <w:pPr>
        <w:pStyle w:val="Heading1"/>
      </w:pPr>
      <w:bookmarkStart w:id="29" w:name="_Toc533586942"/>
      <w:bookmarkStart w:id="30" w:name="_Toc93085952"/>
      <w:r w:rsidRPr="00336C49">
        <w:rPr>
          <w:caps w:val="0"/>
        </w:rPr>
        <w:t>YAPTIRIM</w:t>
      </w:r>
      <w:bookmarkEnd w:id="29"/>
      <w:bookmarkEnd w:id="30"/>
    </w:p>
    <w:p w14:paraId="71371C6F" w14:textId="44DD8B63" w:rsidR="001B6BD0" w:rsidRPr="00336C49" w:rsidRDefault="001B6BD0" w:rsidP="00336C49">
      <w:pPr>
        <w:rPr>
          <w:color w:val="000000"/>
        </w:rPr>
      </w:pPr>
      <w:r w:rsidRPr="00336C49">
        <w:rPr>
          <w:color w:val="000000"/>
        </w:rPr>
        <w:t xml:space="preserve">Bu politikanın ihlal edilmesi durumunda Disiplin Prosedürü uygulanacaktır. </w:t>
      </w:r>
    </w:p>
    <w:p w14:paraId="6A4ABA25" w14:textId="39D7C109" w:rsidR="001B6BD0" w:rsidRPr="00336C49" w:rsidRDefault="00E04244" w:rsidP="00336C49">
      <w:pPr>
        <w:pStyle w:val="Heading1"/>
      </w:pPr>
      <w:bookmarkStart w:id="31" w:name="_Toc533586943"/>
      <w:bookmarkStart w:id="32" w:name="_Toc93085953"/>
      <w:r w:rsidRPr="00336C49">
        <w:rPr>
          <w:caps w:val="0"/>
        </w:rPr>
        <w:t>İLGİLİ DOKÜMANLAR</w:t>
      </w:r>
      <w:bookmarkEnd w:id="31"/>
      <w:bookmarkEnd w:id="32"/>
    </w:p>
    <w:p w14:paraId="4FD405F7" w14:textId="54A94063" w:rsidR="001B6BD0" w:rsidRPr="00336C49" w:rsidRDefault="00336C49" w:rsidP="00336C49">
      <w:r w:rsidRPr="00BF0720">
        <w:t>BG-PR.1</w:t>
      </w:r>
      <w:r w:rsidR="00604623">
        <w:t>4</w:t>
      </w:r>
      <w:r w:rsidRPr="00BF0720">
        <w:t xml:space="preserve"> DİSİPLİN PROSEDÜRÜ</w:t>
      </w:r>
    </w:p>
    <w:p w14:paraId="778EED79" w14:textId="413935D7" w:rsidR="005D0B7D" w:rsidRPr="00336C49" w:rsidRDefault="005D0B7D" w:rsidP="00336C49"/>
    <w:p w14:paraId="4AD34EC0" w14:textId="2780E6D4" w:rsidR="005D0B7D" w:rsidRPr="00336C49" w:rsidRDefault="005D0B7D" w:rsidP="00336C49">
      <w:pPr>
        <w:tabs>
          <w:tab w:val="left" w:pos="8136"/>
        </w:tabs>
      </w:pPr>
      <w:r w:rsidRPr="00336C49">
        <w:tab/>
      </w:r>
    </w:p>
    <w:sectPr w:rsidR="005D0B7D" w:rsidRPr="00336C49">
      <w:type w:val="continuous"/>
      <w:pgSz w:w="12240" w:h="15840"/>
      <w:pgMar w:top="567" w:right="720" w:bottom="2696" w:left="1320" w:header="68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8825" w14:textId="77777777" w:rsidR="001C770E" w:rsidRDefault="001C770E">
      <w:r>
        <w:separator/>
      </w:r>
    </w:p>
  </w:endnote>
  <w:endnote w:type="continuationSeparator" w:id="0">
    <w:p w14:paraId="7382D185" w14:textId="77777777" w:rsidR="001C770E" w:rsidRDefault="001C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amasHeav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15B8" w14:textId="77777777" w:rsidR="008C6E96" w:rsidRDefault="008C6E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4B7D1B9E" w14:textId="77777777" w:rsidR="008C6E96" w:rsidRDefault="00246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10170"/>
    </w:tblGrid>
    <w:tr w:rsidR="00604623" w14:paraId="23D73D95" w14:textId="77777777" w:rsidTr="00866F3D">
      <w:trPr>
        <w:trHeight w:val="440"/>
      </w:trPr>
      <w:tc>
        <w:tcPr>
          <w:tcW w:w="10170" w:type="dxa"/>
          <w:shd w:val="clear" w:color="auto" w:fill="002060"/>
        </w:tcPr>
        <w:p w14:paraId="115C7A94" w14:textId="77777777" w:rsidR="00604623" w:rsidRPr="00176B38" w:rsidRDefault="00604623" w:rsidP="00604623">
          <w:pPr>
            <w:pStyle w:val="Footer"/>
            <w:rPr>
              <w:sz w:val="18"/>
              <w:szCs w:val="18"/>
            </w:rPr>
          </w:pPr>
          <w:bookmarkStart w:id="6" w:name="_Hlk110197070"/>
          <w:bookmarkStart w:id="7" w:name="_Hlk110259787"/>
          <w:bookmarkStart w:id="8" w:name="_Hlk110259788"/>
          <w:bookmarkStart w:id="9" w:name="_Hlk93754912"/>
        </w:p>
      </w:tc>
    </w:tr>
  </w:tbl>
  <w:p w14:paraId="1362515A" w14:textId="77777777" w:rsidR="00604623" w:rsidRPr="00AA7EBA" w:rsidRDefault="00604623" w:rsidP="00604623">
    <w:pPr>
      <w:pStyle w:val="Footer"/>
      <w:pBdr>
        <w:bottom w:val="single" w:sz="12" w:space="0" w:color="auto"/>
      </w:pBdr>
      <w:rPr>
        <w:sz w:val="6"/>
        <w:szCs w:val="6"/>
      </w:rPr>
    </w:pPr>
    <w:bookmarkStart w:id="10" w:name="_Hlk110260551"/>
  </w:p>
  <w:tbl>
    <w:tblPr>
      <w:tblStyle w:val="TableGrid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446"/>
      <w:gridCol w:w="1656"/>
      <w:gridCol w:w="2358"/>
    </w:tblGrid>
    <w:tr w:rsidR="00604623" w:rsidRPr="00604623" w14:paraId="65DEFE9D" w14:textId="77777777" w:rsidTr="00866F3D">
      <w:trPr>
        <w:trHeight w:val="350"/>
      </w:trPr>
      <w:tc>
        <w:tcPr>
          <w:tcW w:w="3119" w:type="dxa"/>
        </w:tcPr>
        <w:p w14:paraId="3DD7A377" w14:textId="4E64FF45" w:rsidR="00604623" w:rsidRPr="00604623" w:rsidRDefault="00604623" w:rsidP="00604623">
          <w:pPr>
            <w:pStyle w:val="Footer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bookmarkStart w:id="11" w:name="_Hlk110228835"/>
          <w:r w:rsidRPr="00604623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Doküman Kodu: BG-PL.</w:t>
          </w:r>
          <w:r w:rsidR="00FC481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16</w:t>
          </w:r>
        </w:p>
      </w:tc>
      <w:tc>
        <w:tcPr>
          <w:tcW w:w="2446" w:type="dxa"/>
        </w:tcPr>
        <w:p w14:paraId="14A6E7CC" w14:textId="34C02342" w:rsidR="00604623" w:rsidRPr="00604623" w:rsidRDefault="00604623" w:rsidP="00604623">
          <w:pPr>
            <w:pStyle w:val="Footer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604623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Yayın Tarihi:30.0</w:t>
          </w:r>
          <w:r w:rsidR="003E6D7B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9</w:t>
          </w:r>
          <w:r w:rsidRPr="00604623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.2022</w:t>
          </w:r>
        </w:p>
      </w:tc>
      <w:tc>
        <w:tcPr>
          <w:tcW w:w="1656" w:type="dxa"/>
        </w:tcPr>
        <w:p w14:paraId="62172F3C" w14:textId="77777777" w:rsidR="00604623" w:rsidRPr="00604623" w:rsidRDefault="00604623" w:rsidP="00604623">
          <w:pPr>
            <w:pStyle w:val="Footer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604623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 No:1.0</w:t>
          </w:r>
        </w:p>
      </w:tc>
      <w:tc>
        <w:tcPr>
          <w:tcW w:w="2358" w:type="dxa"/>
        </w:tcPr>
        <w:p w14:paraId="2E7BFE7E" w14:textId="77777777" w:rsidR="00604623" w:rsidRPr="00604623" w:rsidRDefault="00604623" w:rsidP="00604623">
          <w:pPr>
            <w:pStyle w:val="Footer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604623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 Tarihi:</w:t>
          </w:r>
        </w:p>
      </w:tc>
    </w:tr>
  </w:tbl>
  <w:p w14:paraId="1D014707" w14:textId="6348187A" w:rsidR="008C6E96" w:rsidRPr="00336C49" w:rsidRDefault="009A4F6C" w:rsidP="009A4F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12" w:name="_Hlk117747303"/>
    <w:bookmarkStart w:id="13" w:name="_Hlk117747304"/>
    <w:bookmarkStart w:id="14" w:name="_Hlk117747345"/>
    <w:bookmarkStart w:id="15" w:name="_Hlk117747346"/>
    <w:bookmarkStart w:id="16" w:name="_Hlk117747485"/>
    <w:bookmarkStart w:id="17" w:name="_Hlk117747486"/>
    <w:bookmarkStart w:id="18" w:name="_Hlk117752071"/>
    <w:bookmarkStart w:id="19" w:name="_Hlk117752072"/>
    <w:bookmarkStart w:id="20" w:name="_Hlk117754270"/>
    <w:bookmarkStart w:id="21" w:name="_Hlk117754271"/>
    <w:bookmarkStart w:id="22" w:name="_Hlk117754600"/>
    <w:bookmarkStart w:id="23" w:name="_Hlk117754601"/>
    <w:bookmarkEnd w:id="6"/>
    <w:bookmarkEnd w:id="7"/>
    <w:bookmarkEnd w:id="8"/>
    <w:bookmarkEnd w:id="9"/>
    <w:bookmarkEnd w:id="10"/>
    <w:bookmarkEnd w:id="11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24" w:name="_Hlk117693704"/>
    <w:bookmarkStart w:id="25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24"/>
    <w:bookmarkEnd w:id="25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E882" w14:textId="77777777" w:rsidR="008C6E96" w:rsidRDefault="008C6E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8AB0" w14:textId="77777777" w:rsidR="001C770E" w:rsidRDefault="001C770E">
      <w:r>
        <w:separator/>
      </w:r>
    </w:p>
  </w:footnote>
  <w:footnote w:type="continuationSeparator" w:id="0">
    <w:p w14:paraId="014B55A1" w14:textId="77777777" w:rsidR="001C770E" w:rsidRDefault="001C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C32F" w14:textId="77777777" w:rsidR="008C6E96" w:rsidRDefault="008C6E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8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764"/>
    </w:tblGrid>
    <w:tr w:rsidR="00604623" w14:paraId="048DDEBB" w14:textId="77777777" w:rsidTr="00866F3D">
      <w:tc>
        <w:tcPr>
          <w:tcW w:w="1866" w:type="dxa"/>
        </w:tcPr>
        <w:p w14:paraId="534C7D2E" w14:textId="523639E5" w:rsidR="00604623" w:rsidRDefault="00604623" w:rsidP="00604623">
          <w:pPr>
            <w:tabs>
              <w:tab w:val="center" w:pos="4536"/>
              <w:tab w:val="right" w:pos="9072"/>
            </w:tabs>
            <w:rPr>
              <w:color w:val="000000"/>
            </w:rPr>
          </w:pPr>
          <w:bookmarkStart w:id="5" w:name="_Hlk110259751"/>
        </w:p>
      </w:tc>
      <w:tc>
        <w:tcPr>
          <w:tcW w:w="7764" w:type="dxa"/>
          <w:vAlign w:val="center"/>
        </w:tcPr>
        <w:p w14:paraId="386B399C" w14:textId="615682BF" w:rsidR="00604623" w:rsidRPr="00E71BC1" w:rsidRDefault="00604623" w:rsidP="00604623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</w:pPr>
          <w:r w:rsidRPr="00604623"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  <w:t>KRİPTOGRAFİK KONTROLLER</w:t>
          </w:r>
          <w:r w:rsidRPr="00E71BC1"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  <w:t xml:space="preserve"> POLİTİKASI</w:t>
          </w:r>
        </w:p>
      </w:tc>
    </w:tr>
    <w:bookmarkEnd w:id="5"/>
  </w:tbl>
  <w:p w14:paraId="05E93C97" w14:textId="77777777" w:rsidR="008C6E96" w:rsidRDefault="008C6E96" w:rsidP="006046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9D7B" w14:textId="77777777" w:rsidR="008C6E96" w:rsidRDefault="008C6E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55F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4CE"/>
    <w:multiLevelType w:val="multilevel"/>
    <w:tmpl w:val="10943A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9320E"/>
    <w:multiLevelType w:val="multilevel"/>
    <w:tmpl w:val="4E906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78F8"/>
    <w:multiLevelType w:val="hybridMultilevel"/>
    <w:tmpl w:val="149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564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5EF47E3"/>
    <w:multiLevelType w:val="hybridMultilevel"/>
    <w:tmpl w:val="0DDAA9CA"/>
    <w:lvl w:ilvl="0" w:tplc="EFAE8A56">
      <w:start w:val="1"/>
      <w:numFmt w:val="bullet"/>
      <w:pStyle w:val="List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FB0167"/>
    <w:multiLevelType w:val="multilevel"/>
    <w:tmpl w:val="E638A5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D3276"/>
    <w:multiLevelType w:val="multilevel"/>
    <w:tmpl w:val="299CB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C07C19"/>
    <w:multiLevelType w:val="hybridMultilevel"/>
    <w:tmpl w:val="FDAA09D2"/>
    <w:lvl w:ilvl="0" w:tplc="D5C6A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6337"/>
    <w:multiLevelType w:val="hybridMultilevel"/>
    <w:tmpl w:val="E4DA0142"/>
    <w:lvl w:ilvl="0" w:tplc="A28095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B13FDF"/>
    <w:multiLevelType w:val="multilevel"/>
    <w:tmpl w:val="07BE61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71B1A"/>
    <w:multiLevelType w:val="multilevel"/>
    <w:tmpl w:val="D84C62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83615">
    <w:abstractNumId w:val="6"/>
  </w:num>
  <w:num w:numId="2" w16cid:durableId="1892038644">
    <w:abstractNumId w:val="7"/>
  </w:num>
  <w:num w:numId="3" w16cid:durableId="384566621">
    <w:abstractNumId w:val="10"/>
  </w:num>
  <w:num w:numId="4" w16cid:durableId="121964847">
    <w:abstractNumId w:val="11"/>
  </w:num>
  <w:num w:numId="5" w16cid:durableId="1353997264">
    <w:abstractNumId w:val="4"/>
  </w:num>
  <w:num w:numId="6" w16cid:durableId="1281498020">
    <w:abstractNumId w:val="1"/>
  </w:num>
  <w:num w:numId="7" w16cid:durableId="1834249250">
    <w:abstractNumId w:val="2"/>
  </w:num>
  <w:num w:numId="8" w16cid:durableId="778067755">
    <w:abstractNumId w:val="5"/>
  </w:num>
  <w:num w:numId="9" w16cid:durableId="1196624290">
    <w:abstractNumId w:val="0"/>
  </w:num>
  <w:num w:numId="10" w16cid:durableId="1082988855">
    <w:abstractNumId w:val="8"/>
  </w:num>
  <w:num w:numId="11" w16cid:durableId="1799375889">
    <w:abstractNumId w:val="9"/>
  </w:num>
  <w:num w:numId="12" w16cid:durableId="1847086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E96"/>
    <w:rsid w:val="000212E1"/>
    <w:rsid w:val="00032901"/>
    <w:rsid w:val="00041232"/>
    <w:rsid w:val="000958C7"/>
    <w:rsid w:val="00106CAD"/>
    <w:rsid w:val="00121C54"/>
    <w:rsid w:val="001A4222"/>
    <w:rsid w:val="001B6BD0"/>
    <w:rsid w:val="001C770E"/>
    <w:rsid w:val="001F6299"/>
    <w:rsid w:val="002469F5"/>
    <w:rsid w:val="002537F4"/>
    <w:rsid w:val="002E3217"/>
    <w:rsid w:val="00300212"/>
    <w:rsid w:val="00336C49"/>
    <w:rsid w:val="00365282"/>
    <w:rsid w:val="00390789"/>
    <w:rsid w:val="003C34BA"/>
    <w:rsid w:val="003E6D7B"/>
    <w:rsid w:val="003F57B1"/>
    <w:rsid w:val="00403492"/>
    <w:rsid w:val="00411401"/>
    <w:rsid w:val="00433ED9"/>
    <w:rsid w:val="004475DA"/>
    <w:rsid w:val="00497F65"/>
    <w:rsid w:val="004F57CE"/>
    <w:rsid w:val="005612ED"/>
    <w:rsid w:val="00561718"/>
    <w:rsid w:val="00577FAA"/>
    <w:rsid w:val="005B4892"/>
    <w:rsid w:val="005D0B7D"/>
    <w:rsid w:val="00601CEC"/>
    <w:rsid w:val="00604623"/>
    <w:rsid w:val="00630FCB"/>
    <w:rsid w:val="00632411"/>
    <w:rsid w:val="00634A26"/>
    <w:rsid w:val="006770EF"/>
    <w:rsid w:val="00697DD8"/>
    <w:rsid w:val="006A5DF8"/>
    <w:rsid w:val="006B2720"/>
    <w:rsid w:val="00727F68"/>
    <w:rsid w:val="007638AA"/>
    <w:rsid w:val="00794DB6"/>
    <w:rsid w:val="007A0549"/>
    <w:rsid w:val="007F11CA"/>
    <w:rsid w:val="007F5C8A"/>
    <w:rsid w:val="008643BE"/>
    <w:rsid w:val="00881EBB"/>
    <w:rsid w:val="008A0099"/>
    <w:rsid w:val="008C0C06"/>
    <w:rsid w:val="008C6E96"/>
    <w:rsid w:val="008D64DF"/>
    <w:rsid w:val="008F731B"/>
    <w:rsid w:val="00907AC5"/>
    <w:rsid w:val="00913850"/>
    <w:rsid w:val="009212D2"/>
    <w:rsid w:val="00974F1B"/>
    <w:rsid w:val="009A4DF4"/>
    <w:rsid w:val="009A4F6C"/>
    <w:rsid w:val="009C6726"/>
    <w:rsid w:val="009F28D7"/>
    <w:rsid w:val="00A654A2"/>
    <w:rsid w:val="00A665ED"/>
    <w:rsid w:val="00A82E77"/>
    <w:rsid w:val="00A84E95"/>
    <w:rsid w:val="00A91FAB"/>
    <w:rsid w:val="00AD26A4"/>
    <w:rsid w:val="00B24033"/>
    <w:rsid w:val="00B460B8"/>
    <w:rsid w:val="00B722F0"/>
    <w:rsid w:val="00BB6339"/>
    <w:rsid w:val="00BC1DA0"/>
    <w:rsid w:val="00BD6789"/>
    <w:rsid w:val="00C144A1"/>
    <w:rsid w:val="00C87231"/>
    <w:rsid w:val="00CD4D51"/>
    <w:rsid w:val="00D129FC"/>
    <w:rsid w:val="00D63F1A"/>
    <w:rsid w:val="00DB48C4"/>
    <w:rsid w:val="00DB7D97"/>
    <w:rsid w:val="00DC5143"/>
    <w:rsid w:val="00DE0BAA"/>
    <w:rsid w:val="00E04244"/>
    <w:rsid w:val="00E27C27"/>
    <w:rsid w:val="00E82F24"/>
    <w:rsid w:val="00EA5C66"/>
    <w:rsid w:val="00F7327A"/>
    <w:rsid w:val="00FA7640"/>
    <w:rsid w:val="00FC0541"/>
    <w:rsid w:val="00FC4816"/>
    <w:rsid w:val="00FE03E6"/>
    <w:rsid w:val="1380DC1B"/>
    <w:rsid w:val="239EC1F7"/>
    <w:rsid w:val="41E3E188"/>
    <w:rsid w:val="625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4BBB7"/>
  <w15:docId w15:val="{78F6885D-AE37-41C4-8A4B-BE0F245A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A0"/>
    <w:pPr>
      <w:spacing w:line="360" w:lineRule="auto"/>
      <w:jc w:val="both"/>
    </w:pPr>
  </w:style>
  <w:style w:type="paragraph" w:styleId="Heading1">
    <w:name w:val="heading 1"/>
    <w:basedOn w:val="Normal"/>
    <w:next w:val="Normal"/>
    <w:qFormat/>
    <w:rsid w:val="00336C49"/>
    <w:pPr>
      <w:keepNext/>
      <w:numPr>
        <w:numId w:val="5"/>
      </w:numPr>
      <w:spacing w:before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5"/>
      </w:numPr>
      <w:spacing w:before="4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numPr>
        <w:ilvl w:val="2"/>
        <w:numId w:val="5"/>
      </w:numPr>
      <w:spacing w:before="4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5"/>
      </w:numPr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5"/>
      </w:numPr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5"/>
      </w:numPr>
      <w:spacing w:before="40"/>
      <w:outlineLvl w:val="5"/>
    </w:pPr>
    <w:rPr>
      <w:color w:val="1E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BD0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BD0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BD0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1F62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629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F629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F62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F4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B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B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B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10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04623"/>
    <w:pPr>
      <w:tabs>
        <w:tab w:val="center" w:pos="4536"/>
        <w:tab w:val="right" w:pos="9072"/>
      </w:tabs>
    </w:pPr>
    <w:rPr>
      <w:rFonts w:asciiTheme="minorHAnsi" w:eastAsia="Times New Roman" w:hAnsiTheme="minorHAnsi" w:cs="Times New Roman"/>
    </w:rPr>
  </w:style>
  <w:style w:type="character" w:customStyle="1" w:styleId="FooterChar">
    <w:name w:val="Footer Char"/>
    <w:basedOn w:val="DefaultParagraphFont"/>
    <w:link w:val="Footer"/>
    <w:rsid w:val="00604623"/>
    <w:rPr>
      <w:rFonts w:asciiTheme="minorHAnsi" w:eastAsia="Times New Roman" w:hAnsiTheme="minorHAnsi" w:cs="Times New Roman"/>
    </w:rPr>
  </w:style>
  <w:style w:type="paragraph" w:styleId="ListParagraph">
    <w:name w:val="List Paragraph"/>
    <w:basedOn w:val="Normal"/>
    <w:uiPriority w:val="34"/>
    <w:qFormat/>
    <w:rsid w:val="00604623"/>
    <w:pPr>
      <w:numPr>
        <w:numId w:val="8"/>
      </w:numPr>
      <w:jc w:val="left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DESKTOP-CHARLIE</cp:lastModifiedBy>
  <cp:revision>53</cp:revision>
  <dcterms:created xsi:type="dcterms:W3CDTF">2018-08-03T10:56:00Z</dcterms:created>
  <dcterms:modified xsi:type="dcterms:W3CDTF">2026-02-01T15:45:00Z</dcterms:modified>
</cp:coreProperties>
</file>