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9444" w14:textId="77777777" w:rsidR="00102393" w:rsidRPr="00823615" w:rsidRDefault="00102393" w:rsidP="00823615"/>
    <w:p w14:paraId="45126BB4" w14:textId="31E6FF1B" w:rsidR="000409F8" w:rsidRDefault="000409F8" w:rsidP="000409F8">
      <w:pPr>
        <w:tabs>
          <w:tab w:val="left" w:pos="3972"/>
        </w:tabs>
        <w:spacing w:line="240" w:lineRule="auto"/>
        <w:jc w:val="center"/>
        <w:rPr>
          <w:noProof/>
        </w:rPr>
      </w:pPr>
      <w:bookmarkStart w:id="0" w:name="_Hlk110196938"/>
    </w:p>
    <w:p w14:paraId="05D58042" w14:textId="3D898022" w:rsidR="000409F8" w:rsidRDefault="000409F8" w:rsidP="000409F8">
      <w:pPr>
        <w:tabs>
          <w:tab w:val="left" w:pos="3972"/>
        </w:tabs>
        <w:spacing w:line="240" w:lineRule="auto"/>
        <w:jc w:val="center"/>
        <w:rPr>
          <w:noProof/>
        </w:rPr>
      </w:pPr>
    </w:p>
    <w:p w14:paraId="5F056EE4" w14:textId="6E7C1929" w:rsidR="000409F8" w:rsidRDefault="000409F8" w:rsidP="000409F8">
      <w:pPr>
        <w:tabs>
          <w:tab w:val="left" w:pos="3972"/>
        </w:tabs>
        <w:spacing w:line="240" w:lineRule="auto"/>
        <w:jc w:val="center"/>
        <w:rPr>
          <w:noProof/>
        </w:rPr>
      </w:pPr>
    </w:p>
    <w:p w14:paraId="29DE2F29" w14:textId="734C0937" w:rsidR="000409F8" w:rsidRDefault="00635BE7" w:rsidP="47C54AED">
      <w:pPr>
        <w:tabs>
          <w:tab w:val="left" w:pos="3972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470A7984" wp14:editId="77E4A493">
            <wp:extent cx="4485479" cy="2390775"/>
            <wp:effectExtent l="0" t="0" r="0" b="0"/>
            <wp:docPr id="1567346640" name="Picture 156734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46640" name="Picture 15673466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A0EB" w14:textId="77777777" w:rsidR="000409F8" w:rsidRDefault="000409F8" w:rsidP="000409F8">
      <w:pPr>
        <w:tabs>
          <w:tab w:val="left" w:pos="3972"/>
        </w:tabs>
        <w:spacing w:line="240" w:lineRule="auto"/>
        <w:jc w:val="left"/>
      </w:pPr>
    </w:p>
    <w:p w14:paraId="3B7B7F88" w14:textId="34FB9B5C" w:rsidR="000409F8" w:rsidRDefault="00D3550E" w:rsidP="000409F8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KENDİ CİHAZINI KULLANIM (BYOD)</w:t>
      </w:r>
      <w:r w:rsidR="000409F8" w:rsidRPr="000409F8">
        <w:rPr>
          <w:b/>
          <w:bCs/>
          <w:sz w:val="84"/>
          <w:szCs w:val="84"/>
        </w:rPr>
        <w:t xml:space="preserve"> POLİTİKASI</w:t>
      </w:r>
    </w:p>
    <w:p w14:paraId="0BD84FCA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0479A186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49363A71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406CD3B2" w14:textId="77777777" w:rsidR="000409F8" w:rsidRDefault="000409F8" w:rsidP="000409F8">
      <w:pPr>
        <w:spacing w:line="240" w:lineRule="auto"/>
        <w:jc w:val="center"/>
        <w:rPr>
          <w:b/>
          <w:bCs/>
          <w:sz w:val="84"/>
          <w:szCs w:val="84"/>
        </w:rPr>
      </w:pPr>
    </w:p>
    <w:p w14:paraId="689C6055" w14:textId="77777777" w:rsidR="000409F8" w:rsidRDefault="000409F8" w:rsidP="000409F8">
      <w:pPr>
        <w:pStyle w:val="Heading1"/>
        <w:numPr>
          <w:ilvl w:val="0"/>
          <w:numId w:val="0"/>
        </w:numPr>
      </w:pPr>
      <w:bookmarkStart w:id="1" w:name="_Toc93795646"/>
      <w:bookmarkStart w:id="2" w:name="_Toc104643871"/>
      <w:bookmarkStart w:id="3" w:name="_Hlk110246827"/>
    </w:p>
    <w:p w14:paraId="3773FB6A" w14:textId="1AC73DD9" w:rsidR="000409F8" w:rsidRDefault="000409F8" w:rsidP="000409F8">
      <w:pPr>
        <w:pStyle w:val="Heading1"/>
        <w:numPr>
          <w:ilvl w:val="0"/>
          <w:numId w:val="0"/>
        </w:numPr>
        <w:rPr>
          <w:szCs w:val="20"/>
        </w:rPr>
      </w:pPr>
      <w:r>
        <w:t>YAYIN GEÇMİŞİ</w:t>
      </w:r>
      <w:bookmarkEnd w:id="1"/>
      <w:bookmarkEnd w:id="2"/>
    </w:p>
    <w:p w14:paraId="7780F310" w14:textId="77777777" w:rsidR="000409F8" w:rsidRDefault="000409F8" w:rsidP="000409F8">
      <w:pPr>
        <w:jc w:val="center"/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817"/>
        <w:gridCol w:w="1905"/>
      </w:tblGrid>
      <w:tr w:rsidR="000409F8" w14:paraId="3125E33B" w14:textId="77777777" w:rsidTr="526F3184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9A526" w14:textId="77777777" w:rsidR="000409F8" w:rsidRDefault="000409F8" w:rsidP="009E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4171DC" w14:textId="77777777" w:rsidR="000409F8" w:rsidRDefault="000409F8" w:rsidP="009E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B9AA3C" w14:textId="77777777" w:rsidR="000409F8" w:rsidRDefault="000409F8" w:rsidP="009E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C4AB2A" w14:textId="77777777" w:rsidR="000409F8" w:rsidRDefault="000409F8" w:rsidP="009E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775A0" w14:textId="77777777" w:rsidR="000409F8" w:rsidRDefault="000409F8" w:rsidP="009E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984F46" w14:textId="77777777" w:rsidR="000409F8" w:rsidRDefault="000409F8" w:rsidP="009E3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0409F8" w14:paraId="0D90EF29" w14:textId="77777777" w:rsidTr="526F3184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E1F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0D04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D50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24C8" w14:textId="028D9EBD" w:rsidR="000409F8" w:rsidRPr="009D16E0" w:rsidRDefault="67057999" w:rsidP="526F3184">
            <w:pPr>
              <w:spacing w:after="120"/>
              <w:jc w:val="center"/>
              <w:rPr>
                <w:sz w:val="22"/>
                <w:szCs w:val="22"/>
              </w:rPr>
            </w:pPr>
            <w:r w:rsidRPr="526F3184">
              <w:rPr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8A0" w14:textId="443B5051" w:rsidR="000409F8" w:rsidRPr="009D16E0" w:rsidRDefault="792E5560" w:rsidP="009E34E1">
            <w:pPr>
              <w:jc w:val="center"/>
              <w:rPr>
                <w:sz w:val="22"/>
                <w:szCs w:val="22"/>
              </w:rPr>
            </w:pPr>
            <w:r w:rsidRPr="04D37F90">
              <w:rPr>
                <w:sz w:val="22"/>
                <w:szCs w:val="22"/>
              </w:rPr>
              <w:t>Yusuf GÜRBÜZ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16F" w14:textId="3BD8C00E" w:rsidR="000409F8" w:rsidRPr="009D16E0" w:rsidRDefault="792E5560" w:rsidP="04D37F90">
            <w:pPr>
              <w:jc w:val="center"/>
              <w:rPr>
                <w:sz w:val="22"/>
                <w:szCs w:val="22"/>
              </w:rPr>
            </w:pPr>
            <w:r w:rsidRPr="04D37F90">
              <w:rPr>
                <w:sz w:val="22"/>
                <w:szCs w:val="22"/>
              </w:rPr>
              <w:t xml:space="preserve">Ahmet </w:t>
            </w:r>
          </w:p>
          <w:p w14:paraId="35801420" w14:textId="5EE6ACEE" w:rsidR="000409F8" w:rsidRPr="009D16E0" w:rsidRDefault="792E5560" w:rsidP="04D37F90">
            <w:pPr>
              <w:jc w:val="center"/>
              <w:rPr>
                <w:sz w:val="22"/>
                <w:szCs w:val="22"/>
              </w:rPr>
            </w:pPr>
            <w:r w:rsidRPr="04D37F90">
              <w:rPr>
                <w:sz w:val="22"/>
                <w:szCs w:val="22"/>
              </w:rPr>
              <w:t>SÜNGERİÇLİOĞLU</w:t>
            </w:r>
          </w:p>
        </w:tc>
      </w:tr>
      <w:tr w:rsidR="000409F8" w14:paraId="42066353" w14:textId="77777777" w:rsidTr="526F3184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C214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600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256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B9E6" w14:textId="77777777" w:rsidR="000409F8" w:rsidRPr="009D16E0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910" w14:textId="77777777" w:rsidR="000409F8" w:rsidRPr="009D16E0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909A" w14:textId="77777777" w:rsidR="000409F8" w:rsidRPr="009D16E0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</w:tr>
      <w:tr w:rsidR="000409F8" w14:paraId="2CB4903E" w14:textId="77777777" w:rsidTr="526F3184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8E7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FEA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6E1D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1AA9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437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E55" w14:textId="77777777" w:rsidR="000409F8" w:rsidRDefault="000409F8" w:rsidP="009E34E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bookmarkEnd w:id="3"/>
    </w:tbl>
    <w:p w14:paraId="0DDFF150" w14:textId="77777777" w:rsidR="00102393" w:rsidRPr="00823615" w:rsidRDefault="00102393" w:rsidP="00823615"/>
    <w:p w14:paraId="77D1E652" w14:textId="77777777" w:rsidR="000409F8" w:rsidRDefault="000409F8">
      <w:pPr>
        <w:spacing w:line="240" w:lineRule="auto"/>
        <w:rPr>
          <w:b/>
          <w:caps/>
          <w:color w:val="000000"/>
        </w:rPr>
      </w:pPr>
      <w:bookmarkStart w:id="4" w:name="_Toc93763996"/>
      <w:r>
        <w:br w:type="page"/>
      </w:r>
    </w:p>
    <w:p w14:paraId="6339403C" w14:textId="5228870D" w:rsidR="00102393" w:rsidRPr="00823615" w:rsidRDefault="00A66BB2" w:rsidP="00823615">
      <w:pPr>
        <w:pStyle w:val="Heading1"/>
        <w:numPr>
          <w:ilvl w:val="0"/>
          <w:numId w:val="0"/>
        </w:numPr>
        <w:spacing w:after="240"/>
        <w:ind w:left="432" w:hanging="432"/>
      </w:pPr>
      <w:r w:rsidRPr="00823615">
        <w:lastRenderedPageBreak/>
        <w:t>İÇİNDEKİLER</w:t>
      </w:r>
      <w:bookmarkEnd w:id="4"/>
    </w:p>
    <w:sdt>
      <w:sdtPr>
        <w:id w:val="-506680085"/>
        <w:docPartObj>
          <w:docPartGallery w:val="Table of Contents"/>
          <w:docPartUnique/>
        </w:docPartObj>
      </w:sdtPr>
      <w:sdtContent>
        <w:p w14:paraId="2A5A7B50" w14:textId="55D51EF0" w:rsidR="00823615" w:rsidRDefault="00A66BB2">
          <w:pPr>
            <w:pStyle w:val="TOC1"/>
            <w:tabs>
              <w:tab w:val="right" w:pos="10190"/>
            </w:tabs>
            <w:rPr>
              <w:noProof/>
            </w:rPr>
          </w:pPr>
          <w:r w:rsidRPr="00823615">
            <w:fldChar w:fldCharType="begin"/>
          </w:r>
          <w:r w:rsidRPr="00823615">
            <w:instrText xml:space="preserve"> TOC \h \u \z </w:instrText>
          </w:r>
          <w:r w:rsidRPr="00823615">
            <w:fldChar w:fldCharType="separate"/>
          </w:r>
          <w:hyperlink w:anchor="_Toc93763996" w:history="1">
            <w:r w:rsidR="00823615" w:rsidRPr="00D737C7">
              <w:rPr>
                <w:rStyle w:val="Hyperlink"/>
                <w:noProof/>
              </w:rPr>
              <w:t>İÇİNDEKİLER</w:t>
            </w:r>
            <w:r w:rsidR="00823615">
              <w:rPr>
                <w:noProof/>
                <w:webHidden/>
              </w:rPr>
              <w:tab/>
            </w:r>
            <w:r w:rsidR="00823615">
              <w:rPr>
                <w:noProof/>
                <w:webHidden/>
              </w:rPr>
              <w:fldChar w:fldCharType="begin"/>
            </w:r>
            <w:r w:rsidR="00823615">
              <w:rPr>
                <w:noProof/>
                <w:webHidden/>
              </w:rPr>
              <w:instrText xml:space="preserve"> PAGEREF _Toc93763996 \h </w:instrText>
            </w:r>
            <w:r w:rsidR="00823615">
              <w:rPr>
                <w:noProof/>
                <w:webHidden/>
              </w:rPr>
            </w:r>
            <w:r w:rsidR="00823615">
              <w:rPr>
                <w:noProof/>
                <w:webHidden/>
              </w:rPr>
              <w:fldChar w:fldCharType="separate"/>
            </w:r>
            <w:r w:rsidR="00823615">
              <w:rPr>
                <w:noProof/>
                <w:webHidden/>
              </w:rPr>
              <w:t>1</w:t>
            </w:r>
            <w:r w:rsidR="00823615">
              <w:rPr>
                <w:noProof/>
                <w:webHidden/>
              </w:rPr>
              <w:fldChar w:fldCharType="end"/>
            </w:r>
          </w:hyperlink>
        </w:p>
        <w:p w14:paraId="6C396A40" w14:textId="4F5DF2CF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3997" w:history="1">
            <w:r w:rsidRPr="00D737C7">
              <w:rPr>
                <w:rStyle w:val="Hyperlink"/>
                <w:noProof/>
              </w:rPr>
              <w:t>1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104F" w14:textId="2B0F58F4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3998" w:history="1">
            <w:r w:rsidRPr="00D737C7">
              <w:rPr>
                <w:rStyle w:val="Hyperlink"/>
                <w:noProof/>
              </w:rPr>
              <w:t>2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498AA" w14:textId="54F861FC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3999" w:history="1">
            <w:r w:rsidRPr="00D737C7">
              <w:rPr>
                <w:rStyle w:val="Hyperlink"/>
                <w:noProof/>
              </w:rPr>
              <w:t>3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1963C" w14:textId="29125658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4000" w:history="1">
            <w:r w:rsidRPr="00D737C7">
              <w:rPr>
                <w:rStyle w:val="Hyperlink"/>
                <w:noProof/>
              </w:rPr>
              <w:t>4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KURALLAR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D6BE3" w14:textId="36857B6A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4001" w:history="1">
            <w:r w:rsidRPr="00D737C7">
              <w:rPr>
                <w:rStyle w:val="Hyperlink"/>
                <w:noProof/>
              </w:rPr>
              <w:t>5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_Toc93764001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0D97B" w14:textId="0D56830F" w:rsidR="00823615" w:rsidRDefault="00823615">
          <w:pPr>
            <w:pStyle w:val="TOC1"/>
            <w:tabs>
              <w:tab w:val="left" w:pos="440"/>
              <w:tab w:val="right" w:pos="10190"/>
            </w:tabs>
            <w:rPr>
              <w:noProof/>
            </w:rPr>
          </w:pPr>
          <w:hyperlink w:anchor="_Toc93764002" w:history="1">
            <w:r w:rsidRPr="00D737C7">
              <w:rPr>
                <w:rStyle w:val="Hyperlink"/>
                <w:noProof/>
              </w:rPr>
              <w:t>6</w:t>
            </w:r>
            <w:r>
              <w:rPr>
                <w:noProof/>
              </w:rPr>
              <w:tab/>
            </w:r>
            <w:r w:rsidRPr="00D737C7">
              <w:rPr>
                <w:rStyle w:val="Hyperlink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_Toc93764002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E0CB8" w14:textId="4043FA62" w:rsidR="00102393" w:rsidRPr="00823615" w:rsidRDefault="00A66BB2" w:rsidP="00823615">
          <w:r w:rsidRPr="00823615">
            <w:fldChar w:fldCharType="end"/>
          </w:r>
        </w:p>
      </w:sdtContent>
    </w:sdt>
    <w:p w14:paraId="358AB294" w14:textId="77777777" w:rsidR="00102393" w:rsidRPr="00823615" w:rsidRDefault="00102393" w:rsidP="00823615">
      <w:pPr>
        <w:pStyle w:val="Heading1"/>
        <w:numPr>
          <w:ilvl w:val="0"/>
          <w:numId w:val="0"/>
        </w:numPr>
        <w:ind w:left="432" w:hanging="432"/>
      </w:pPr>
    </w:p>
    <w:p w14:paraId="24F1B966" w14:textId="77777777" w:rsidR="00102393" w:rsidRPr="00823615" w:rsidRDefault="00A66BB2" w:rsidP="0082361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sectPr w:rsidR="00102393" w:rsidRPr="00823615" w:rsidSect="000409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67" w:right="720" w:bottom="2696" w:left="1320" w:header="680" w:footer="779" w:gutter="0"/>
          <w:pgNumType w:start="1"/>
          <w:cols w:space="708"/>
          <w:titlePg/>
          <w:docGrid w:linePitch="326"/>
        </w:sectPr>
      </w:pPr>
      <w:r w:rsidRPr="00823615">
        <w:br w:type="page"/>
      </w:r>
    </w:p>
    <w:p w14:paraId="68624B87" w14:textId="2A8B0954" w:rsidR="00102393" w:rsidRPr="00823615" w:rsidRDefault="001109F3" w:rsidP="00823615">
      <w:pPr>
        <w:pStyle w:val="Heading1"/>
      </w:pPr>
      <w:bookmarkStart w:id="32" w:name="_Toc93763997"/>
      <w:r w:rsidRPr="00823615">
        <w:rPr>
          <w:caps w:val="0"/>
        </w:rPr>
        <w:t>AMAÇ</w:t>
      </w:r>
      <w:bookmarkEnd w:id="32"/>
      <w:r w:rsidRPr="00823615">
        <w:rPr>
          <w:caps w:val="0"/>
        </w:rPr>
        <w:t xml:space="preserve"> </w:t>
      </w:r>
    </w:p>
    <w:p w14:paraId="1DF87334" w14:textId="01629971" w:rsidR="00102393" w:rsidRPr="00823615" w:rsidRDefault="00A66BB2" w:rsidP="00D3550E">
      <w:r>
        <w:t>Bu politikanın amacı,</w:t>
      </w:r>
      <w:r w:rsidRPr="47C54AED">
        <w:rPr>
          <w:b/>
          <w:bCs/>
        </w:rPr>
        <w:t xml:space="preserve"> </w:t>
      </w:r>
      <w:r w:rsidR="00685948">
        <w:t xml:space="preserve">İstanbul Nişantaşı Üniversitesi Bilgi Teknolojileri Daire Başkanlığı </w:t>
      </w:r>
      <w:r>
        <w:t xml:space="preserve">bünyesinde çalışan personelin </w:t>
      </w:r>
      <w:r w:rsidR="00D3550E">
        <w:t xml:space="preserve">kuruma ait işlerde veya kurum ortamlarında şahıslarına ait cihazları kullanımlarına ilişkin esasların </w:t>
      </w:r>
      <w:r>
        <w:t>tanımlanmasıdır.</w:t>
      </w:r>
    </w:p>
    <w:p w14:paraId="4253299E" w14:textId="7D00DEA7" w:rsidR="00102393" w:rsidRPr="00823615" w:rsidRDefault="001109F3" w:rsidP="00823615">
      <w:pPr>
        <w:pStyle w:val="Heading1"/>
      </w:pPr>
      <w:bookmarkStart w:id="33" w:name="_Toc93763998"/>
      <w:r w:rsidRPr="00823615">
        <w:rPr>
          <w:caps w:val="0"/>
        </w:rPr>
        <w:t>KAPSAM</w:t>
      </w:r>
      <w:bookmarkEnd w:id="33"/>
    </w:p>
    <w:p w14:paraId="0B7063C6" w14:textId="49B36699" w:rsidR="00102393" w:rsidRPr="00823615" w:rsidRDefault="00685948" w:rsidP="00823615">
      <w:bookmarkStart w:id="34" w:name="_3znysh7"/>
      <w:bookmarkEnd w:id="34"/>
      <w:r>
        <w:t xml:space="preserve">İstanbul Nişantaşı Üniversitesi Bilgi Teknolojileri Daire Başkanlığı </w:t>
      </w:r>
      <w:r w:rsidR="00A66BB2">
        <w:t xml:space="preserve">bünyesinde </w:t>
      </w:r>
      <w:r w:rsidR="00D3550E">
        <w:t>yer alan tüm personeller ve kuruma ait bilgi/sistemlerle ilgili olabilecek tüm cihazları bu politika kapsamındadır.</w:t>
      </w:r>
      <w:r w:rsidR="00A66BB2">
        <w:t xml:space="preserve"> </w:t>
      </w:r>
    </w:p>
    <w:p w14:paraId="1670D420" w14:textId="4D4AE8E3" w:rsidR="00102393" w:rsidRDefault="001109F3" w:rsidP="00823615">
      <w:pPr>
        <w:pStyle w:val="Heading1"/>
        <w:rPr>
          <w:caps w:val="0"/>
        </w:rPr>
      </w:pPr>
      <w:bookmarkStart w:id="35" w:name="_Toc93763999"/>
      <w:r w:rsidRPr="00823615">
        <w:rPr>
          <w:caps w:val="0"/>
        </w:rPr>
        <w:t>SORUMLULAR</w:t>
      </w:r>
      <w:bookmarkEnd w:id="35"/>
    </w:p>
    <w:tbl>
      <w:tblPr>
        <w:tblStyle w:val="TableGrid"/>
        <w:tblW w:w="9923" w:type="dxa"/>
        <w:tblInd w:w="265" w:type="dxa"/>
        <w:tblLook w:val="04A0" w:firstRow="1" w:lastRow="0" w:firstColumn="1" w:lastColumn="0" w:noHBand="0" w:noVBand="1"/>
      </w:tblPr>
      <w:tblGrid>
        <w:gridCol w:w="1890"/>
        <w:gridCol w:w="8033"/>
      </w:tblGrid>
      <w:tr w:rsidR="000F183A" w14:paraId="704AA9F6" w14:textId="77777777" w:rsidTr="003C1A9E">
        <w:trPr>
          <w:trHeight w:val="589"/>
          <w:tblHeader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A4163B6" w14:textId="77777777" w:rsidR="000F183A" w:rsidRDefault="000F183A" w:rsidP="003C1A9E">
            <w:pPr>
              <w:rPr>
                <w:b/>
                <w:bCs/>
              </w:rPr>
            </w:pPr>
            <w:r>
              <w:rPr>
                <w:b/>
                <w:bCs/>
              </w:rPr>
              <w:t>Kurumsal Rol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99B2798" w14:textId="77777777" w:rsidR="000F183A" w:rsidRDefault="000F183A" w:rsidP="003C1A9E">
            <w:pPr>
              <w:rPr>
                <w:b/>
                <w:bCs/>
              </w:rPr>
            </w:pPr>
            <w:r>
              <w:rPr>
                <w:b/>
                <w:bCs/>
              </w:rPr>
              <w:t>Sorumluluk</w:t>
            </w:r>
          </w:p>
        </w:tc>
      </w:tr>
      <w:tr w:rsidR="000F183A" w14:paraId="5646018D" w14:textId="77777777" w:rsidTr="003C1A9E">
        <w:trPr>
          <w:trHeight w:val="5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47F6" w14:textId="69E96B22" w:rsidR="000F183A" w:rsidRDefault="005765AA" w:rsidP="003C1A9E">
            <w:r>
              <w:lastRenderedPageBreak/>
              <w:t>BGYS</w:t>
            </w:r>
            <w:r w:rsidR="000F183A">
              <w:t xml:space="preserve"> Yöneticisi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86D2" w14:textId="3A6E9102" w:rsidR="000F183A" w:rsidRDefault="000F183A" w:rsidP="000F183A">
            <w:pPr>
              <w:pStyle w:val="ListParagraph"/>
              <w:numPr>
                <w:ilvl w:val="0"/>
                <w:numId w:val="6"/>
              </w:numPr>
              <w:contextualSpacing/>
              <w:jc w:val="both"/>
            </w:pPr>
            <w:r>
              <w:t>Bu politikanın gözden geçiril</w:t>
            </w:r>
            <w:r w:rsidR="005765AA">
              <w:t>mesi</w:t>
            </w:r>
            <w:r w:rsidR="00685948">
              <w:t xml:space="preserve"> ve Genel Sekreter onayına sunulması</w:t>
            </w:r>
          </w:p>
        </w:tc>
      </w:tr>
      <w:tr w:rsidR="000F183A" w14:paraId="33299040" w14:textId="77777777" w:rsidTr="003C1A9E">
        <w:trPr>
          <w:trHeight w:val="5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4A6" w14:textId="561D274C" w:rsidR="000F183A" w:rsidRDefault="000F183A" w:rsidP="003C1A9E">
            <w:r>
              <w:t>İlgili Birim</w:t>
            </w:r>
            <w:r w:rsidR="00685948">
              <w:t xml:space="preserve"> ve Ekip</w:t>
            </w:r>
            <w:r>
              <w:t xml:space="preserve"> Yöneticileri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9C4" w14:textId="6404792B" w:rsidR="000F183A" w:rsidRDefault="000F183A" w:rsidP="000F183A">
            <w:pPr>
              <w:pStyle w:val="ListParagraph"/>
              <w:numPr>
                <w:ilvl w:val="0"/>
                <w:numId w:val="6"/>
              </w:numPr>
              <w:contextualSpacing/>
              <w:jc w:val="both"/>
            </w:pPr>
            <w:r>
              <w:t>Birimlerinden “</w:t>
            </w:r>
            <w:r w:rsidR="00763962" w:rsidRPr="00763962">
              <w:rPr>
                <w:b/>
                <w:bCs/>
              </w:rPr>
              <w:t>BG-PL.18</w:t>
            </w:r>
            <w:r w:rsidR="00763962" w:rsidRPr="00763962">
              <w:rPr>
                <w:b/>
                <w:bCs/>
              </w:rPr>
              <w:tab/>
              <w:t>KENDİ CİHAZINI KULLANIM (BYOD) POLİTİKASI</w:t>
            </w:r>
            <w:r>
              <w:t>” için farkındalığın sağlanması, uymayan personellerin uyarılması</w:t>
            </w:r>
          </w:p>
        </w:tc>
      </w:tr>
      <w:tr w:rsidR="000F183A" w14:paraId="58C78E14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1C0" w14:textId="61481080" w:rsidR="000F183A" w:rsidRDefault="000F183A" w:rsidP="003C1A9E">
            <w:r>
              <w:t xml:space="preserve">BGYS </w:t>
            </w:r>
            <w:r w:rsidR="00CA49CC">
              <w:t>Yönetim Temsilcisi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32AB" w14:textId="009BC527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Bu politikanın hazırlanması</w:t>
            </w:r>
          </w:p>
        </w:tc>
      </w:tr>
      <w:tr w:rsidR="000F183A" w14:paraId="72E22445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8BCD" w14:textId="2B7C5F3E" w:rsidR="000F183A" w:rsidRDefault="00CA49CC" w:rsidP="003C1A9E">
            <w:r>
              <w:t>Genel Sekreter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1EF3" w14:textId="17877112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Bu politikanın onaylanması</w:t>
            </w:r>
          </w:p>
        </w:tc>
      </w:tr>
      <w:tr w:rsidR="000F183A" w14:paraId="62F90E5E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CA8" w14:textId="77777777" w:rsidR="000F183A" w:rsidRDefault="000F183A" w:rsidP="003C1A9E">
            <w:r>
              <w:t>Üst yönetim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0F4" w14:textId="77777777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Politikada tanımlı iletişim esaslarının sağlanması için gerekli kaynakların ayrılması</w:t>
            </w:r>
          </w:p>
        </w:tc>
      </w:tr>
      <w:tr w:rsidR="000F183A" w14:paraId="4BF1CCE9" w14:textId="77777777" w:rsidTr="003C1A9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490" w14:textId="77777777" w:rsidR="000F183A" w:rsidRDefault="000F183A" w:rsidP="003C1A9E">
            <w:r>
              <w:t>Tüm Kurum Personeli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57D0" w14:textId="77777777" w:rsidR="000F183A" w:rsidRDefault="000F183A" w:rsidP="000F183A">
            <w:pPr>
              <w:pStyle w:val="ListParagraph"/>
              <w:numPr>
                <w:ilvl w:val="0"/>
                <w:numId w:val="5"/>
              </w:numPr>
              <w:contextualSpacing/>
              <w:jc w:val="both"/>
            </w:pPr>
            <w:r>
              <w:t>Politikada tanımlı esaslara uygun hareket edilmesi</w:t>
            </w:r>
          </w:p>
        </w:tc>
      </w:tr>
    </w:tbl>
    <w:p w14:paraId="7A2E4971" w14:textId="49F424DC" w:rsidR="00FE59D8" w:rsidRPr="00FE59D8" w:rsidRDefault="00FE59D8" w:rsidP="00FE59D8">
      <w:pPr>
        <w:pStyle w:val="Heading1"/>
        <w:rPr>
          <w:caps w:val="0"/>
        </w:rPr>
      </w:pPr>
      <w:r>
        <w:rPr>
          <w:caps w:val="0"/>
        </w:rPr>
        <w:t>UYGUAMA</w:t>
      </w:r>
    </w:p>
    <w:p w14:paraId="764F5686" w14:textId="2FAFDCBD" w:rsidR="00FE59D8" w:rsidRDefault="00FE59D8" w:rsidP="00FE59D8">
      <w:pPr>
        <w:pStyle w:val="Heading2"/>
      </w:pPr>
      <w:r w:rsidRPr="00FE59D8">
        <w:t>KURUMSAL</w:t>
      </w:r>
      <w:r>
        <w:t xml:space="preserve"> GÖREVLERDE ŞAHSİ CİHAZ KULLANIM</w:t>
      </w:r>
      <w:r w:rsidR="00B01720">
        <w:t xml:space="preserve"> İHTİYACI</w:t>
      </w:r>
    </w:p>
    <w:p w14:paraId="4B23868D" w14:textId="7A9AFCC7" w:rsidR="00FE59D8" w:rsidRDefault="00FE59D8" w:rsidP="00FE59D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47C54AED">
        <w:rPr>
          <w:color w:val="000000" w:themeColor="text1"/>
        </w:rPr>
        <w:t xml:space="preserve">Prensip olarak </w:t>
      </w:r>
      <w:r w:rsidR="00685948">
        <w:t>İstanbul Nişantaşı Üniversitesi Bilgi Teknolojileri Daire Başkanlığı</w:t>
      </w:r>
      <w:r w:rsidR="00685948" w:rsidRPr="47C54AED">
        <w:rPr>
          <w:color w:val="000000" w:themeColor="text1"/>
        </w:rPr>
        <w:t xml:space="preserve"> </w:t>
      </w:r>
      <w:r w:rsidR="005B478C" w:rsidRPr="47C54AED">
        <w:rPr>
          <w:color w:val="000000" w:themeColor="text1"/>
        </w:rPr>
        <w:t>çalışanlarından</w:t>
      </w:r>
      <w:r w:rsidRPr="47C54AED">
        <w:rPr>
          <w:color w:val="000000" w:themeColor="text1"/>
        </w:rPr>
        <w:t xml:space="preserve"> kurumsal işlemleri için başta bilgisayarlar olmak üzere kişisel cihazlarını kullanmalarını isteyemez.</w:t>
      </w:r>
    </w:p>
    <w:p w14:paraId="576A8CAE" w14:textId="08B4053F" w:rsidR="00FE59D8" w:rsidRDefault="00FE59D8" w:rsidP="00FE59D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Eğer bir personelden yöneticisi bu şekilde bir talepte bulunursa, personel o işi yapmama hakkına sahiptir.</w:t>
      </w:r>
    </w:p>
    <w:p w14:paraId="7D39F968" w14:textId="4EE06177" w:rsidR="00B01720" w:rsidRDefault="00B01720" w:rsidP="00B01720">
      <w:pPr>
        <w:pStyle w:val="Heading2"/>
      </w:pPr>
      <w:r>
        <w:t>ACİL DURUMLARDA ŞAHSİ CİHAZ KULLANIMI</w:t>
      </w:r>
    </w:p>
    <w:p w14:paraId="5FD8FE62" w14:textId="5785CB0F" w:rsidR="00B01720" w:rsidRDefault="00B01720" w:rsidP="00B01720">
      <w:pPr>
        <w:pStyle w:val="ListParagraph"/>
        <w:numPr>
          <w:ilvl w:val="0"/>
          <w:numId w:val="5"/>
        </w:numPr>
      </w:pPr>
      <w:r>
        <w:t>Kurum personelinin acil durum veya kısa süreli olarak kurumsal bir iş için şahsi cihazını kullanması durumunda mümkün mertebe kendi cihazında kurumsal veri indirmemesi beklenir.</w:t>
      </w:r>
    </w:p>
    <w:p w14:paraId="692414AC" w14:textId="34F5CFF0" w:rsidR="00B01720" w:rsidRDefault="00B01720" w:rsidP="00B01720">
      <w:pPr>
        <w:pStyle w:val="ListParagraph"/>
        <w:numPr>
          <w:ilvl w:val="0"/>
          <w:numId w:val="5"/>
        </w:numPr>
      </w:pPr>
      <w:r>
        <w:lastRenderedPageBreak/>
        <w:t>Böyle bir durum olduğunda en kısa sürede cihazında depolanmış veriyi silmek zorundadır.</w:t>
      </w:r>
    </w:p>
    <w:p w14:paraId="55370A8B" w14:textId="71ADBB79" w:rsidR="001E19CC" w:rsidRPr="00685948" w:rsidRDefault="001E19CC" w:rsidP="00B01720">
      <w:pPr>
        <w:pStyle w:val="ListParagraph"/>
        <w:numPr>
          <w:ilvl w:val="0"/>
          <w:numId w:val="5"/>
        </w:numPr>
      </w:pPr>
      <w:r w:rsidRPr="00685948">
        <w:t xml:space="preserve">Normal şartlarda whatsapp telegram gibi bireysel mesajlaşma uygulamaları </w:t>
      </w:r>
      <w:r w:rsidR="001D13FB" w:rsidRPr="00685948">
        <w:t xml:space="preserve">üzerinden gizlilik seviyesi bulunan kurumsal bilgiler iletilemez. Böyle bir uygulama olması durumunda gerek gönderen gerekse de alan taraf </w:t>
      </w:r>
      <w:r w:rsidR="00886010" w:rsidRPr="00685948">
        <w:t>en kısa zamanda ilgili bilgiyi silmekten sorumludur.</w:t>
      </w:r>
    </w:p>
    <w:p w14:paraId="2DC12683" w14:textId="278BF2EC" w:rsidR="00B01720" w:rsidRDefault="00B01720" w:rsidP="00B01720">
      <w:pPr>
        <w:pStyle w:val="ListParagraph"/>
        <w:numPr>
          <w:ilvl w:val="0"/>
          <w:numId w:val="5"/>
        </w:numPr>
      </w:pPr>
      <w:r>
        <w:t>Çalışanlar bireysen taşınabilir depolama aygıtlarını</w:t>
      </w:r>
      <w:r w:rsidR="005B478C">
        <w:t xml:space="preserve"> (USB vb.)  “Gizli” seviyeli sistemlere</w:t>
      </w:r>
      <w:r>
        <w:t xml:space="preserve"> kesinlikle kurum sistemlerine takmamalıdır.</w:t>
      </w:r>
    </w:p>
    <w:p w14:paraId="3B9AD68E" w14:textId="3EF313B6" w:rsidR="00B01720" w:rsidRDefault="00B01720" w:rsidP="00B01720">
      <w:pPr>
        <w:pStyle w:val="ListParagraph"/>
        <w:numPr>
          <w:ilvl w:val="0"/>
          <w:numId w:val="5"/>
        </w:numPr>
      </w:pPr>
      <w:r>
        <w:t>Toplantı vb. acil durumlarda bir şekilde şahsi di</w:t>
      </w:r>
      <w:r w:rsidR="005B478C">
        <w:t>s</w:t>
      </w:r>
      <w:r>
        <w:t>klerde kurumsal bilgi yüklendiğinde bu bilgilerin güvenliğinden ilgili personel sorumludur.</w:t>
      </w:r>
    </w:p>
    <w:p w14:paraId="14EBC353" w14:textId="548322AB" w:rsidR="00B01720" w:rsidRDefault="001E19CC" w:rsidP="00B01720">
      <w:pPr>
        <w:pStyle w:val="ListParagraph"/>
        <w:numPr>
          <w:ilvl w:val="0"/>
          <w:numId w:val="5"/>
        </w:numPr>
      </w:pPr>
      <w:r>
        <w:t>Epostaların takibi için şahsi cihaz kullanımı senaryosu mevcut olursa, bu eposta hesapları için mutlaka MFA (Multi Factor Authentication) aktif edilmelidir.</w:t>
      </w:r>
    </w:p>
    <w:p w14:paraId="592C7D98" w14:textId="7FF615B4" w:rsidR="001E19CC" w:rsidRDefault="001E19CC" w:rsidP="00763962">
      <w:pPr>
        <w:pStyle w:val="ListParagraph"/>
        <w:numPr>
          <w:ilvl w:val="0"/>
          <w:numId w:val="5"/>
        </w:numPr>
      </w:pPr>
      <w:r>
        <w:t>Şahsi cihaz kullanım</w:t>
      </w:r>
      <w:r w:rsidR="005765AA">
        <w:t>ı durumunda epostalara erişim için ek bir kimlik doğrulama mekanizması uygulanmalı, bu sayede aile yakınları gibi telefonuna erişebilecek diğer kişilerin epostalara erişiminin önüne geçilmelidir.</w:t>
      </w:r>
    </w:p>
    <w:p w14:paraId="2D485A04" w14:textId="4D47C0EB" w:rsidR="001E19CC" w:rsidRDefault="001E19CC" w:rsidP="00886010">
      <w:pPr>
        <w:pStyle w:val="Heading2"/>
      </w:pPr>
      <w:r>
        <w:t xml:space="preserve">ÇALIŞMA ORTAMLARINDA </w:t>
      </w:r>
      <w:r w:rsidR="001D13FB">
        <w:t>KİŞİSE</w:t>
      </w:r>
      <w:r w:rsidR="00886010">
        <w:t>L CİHAZ KULLANIMI</w:t>
      </w:r>
    </w:p>
    <w:p w14:paraId="54C0D927" w14:textId="7FA957CA" w:rsidR="00886010" w:rsidRDefault="00886010" w:rsidP="00886010">
      <w:pPr>
        <w:pStyle w:val="ListParagraph"/>
        <w:numPr>
          <w:ilvl w:val="0"/>
          <w:numId w:val="5"/>
        </w:numPr>
      </w:pPr>
      <w:r>
        <w:t xml:space="preserve">Kurum çalışanları </w:t>
      </w:r>
      <w:r w:rsidR="00763962">
        <w:t>çalışma ortamlarına kendilerine ait telefon ve tabletleri getirebilirler.</w:t>
      </w:r>
    </w:p>
    <w:p w14:paraId="23DD4A15" w14:textId="713BD632" w:rsidR="00FE59D8" w:rsidRPr="00763962" w:rsidRDefault="00763962" w:rsidP="00763962">
      <w:pPr>
        <w:pStyle w:val="ListParagraph"/>
        <w:numPr>
          <w:ilvl w:val="0"/>
          <w:numId w:val="5"/>
        </w:numPr>
      </w:pPr>
      <w:r>
        <w:t>Ortak alanlarda sınırlı olarak</w:t>
      </w:r>
      <w:r w:rsidR="005765AA">
        <w:t xml:space="preserve"> video ve</w:t>
      </w:r>
      <w:r>
        <w:t xml:space="preserve"> fotoğraf çekimi yapılabilir. Ancak bulların sosyal medyada paylaşılması yasaktır.</w:t>
      </w:r>
    </w:p>
    <w:p w14:paraId="08896B10" w14:textId="1ADCF0F3" w:rsidR="00FE59D8" w:rsidRDefault="00FE59D8" w:rsidP="00FE59D8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7E7C95D4" w14:textId="63F85C3E" w:rsidR="006E1A03" w:rsidRPr="00823615" w:rsidRDefault="001109F3" w:rsidP="00823615">
      <w:pPr>
        <w:pStyle w:val="Heading1"/>
      </w:pPr>
      <w:bookmarkStart w:id="36" w:name="_3dy6vkm" w:colFirst="0" w:colLast="0"/>
      <w:bookmarkStart w:id="37" w:name="_Toc533586942"/>
      <w:bookmarkStart w:id="38" w:name="_Toc93764001"/>
      <w:bookmarkEnd w:id="36"/>
      <w:r w:rsidRPr="00823615">
        <w:rPr>
          <w:caps w:val="0"/>
        </w:rPr>
        <w:t>YAPTIRIM</w:t>
      </w:r>
      <w:bookmarkEnd w:id="37"/>
      <w:bookmarkEnd w:id="38"/>
    </w:p>
    <w:p w14:paraId="0C8CEF23" w14:textId="77777777" w:rsidR="006E1A03" w:rsidRPr="00823615" w:rsidRDefault="006E1A03" w:rsidP="00823615">
      <w:pPr>
        <w:rPr>
          <w:color w:val="000000"/>
        </w:rPr>
      </w:pPr>
      <w:r w:rsidRPr="00823615">
        <w:rPr>
          <w:color w:val="000000"/>
        </w:rPr>
        <w:t xml:space="preserve">Bu politikanın ihlal edilmesi durumunda Disiplin Prosedürü uygulanacaktır. </w:t>
      </w:r>
    </w:p>
    <w:p w14:paraId="15BED4C7" w14:textId="5362A5AA" w:rsidR="006E1A03" w:rsidRPr="00823615" w:rsidRDefault="001109F3" w:rsidP="00823615">
      <w:pPr>
        <w:pStyle w:val="Heading1"/>
      </w:pPr>
      <w:bookmarkStart w:id="39" w:name="_Toc533586943"/>
      <w:bookmarkStart w:id="40" w:name="_Toc93764002"/>
      <w:r w:rsidRPr="00823615">
        <w:rPr>
          <w:caps w:val="0"/>
        </w:rPr>
        <w:t>İLGİLİ DOKÜMANLAR</w:t>
      </w:r>
      <w:bookmarkEnd w:id="39"/>
      <w:bookmarkEnd w:id="40"/>
    </w:p>
    <w:p w14:paraId="54F59F92" w14:textId="1FD01C43" w:rsidR="00102393" w:rsidRPr="00823615" w:rsidRDefault="004401DD" w:rsidP="00823615">
      <w:r w:rsidRPr="00823615">
        <w:t>BG-</w:t>
      </w:r>
      <w:r w:rsidR="006E1A03" w:rsidRPr="00823615">
        <w:t>PR.</w:t>
      </w:r>
      <w:r w:rsidR="001109F3" w:rsidRPr="00823615">
        <w:t>1</w:t>
      </w:r>
      <w:r w:rsidR="00196E51">
        <w:t>4</w:t>
      </w:r>
      <w:r w:rsidR="001109F3" w:rsidRPr="00823615">
        <w:t xml:space="preserve"> </w:t>
      </w:r>
      <w:r w:rsidR="006E1A03" w:rsidRPr="00823615">
        <w:t>DİSİPLİN PROSEDÜRÜ</w:t>
      </w:r>
    </w:p>
    <w:sectPr w:rsidR="00102393" w:rsidRPr="00823615">
      <w:type w:val="continuous"/>
      <w:pgSz w:w="12240" w:h="15840"/>
      <w:pgMar w:top="567" w:right="720" w:bottom="2696" w:left="1320" w:header="68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EFE4" w14:textId="77777777" w:rsidR="00730D3D" w:rsidRDefault="00730D3D">
      <w:r>
        <w:separator/>
      </w:r>
    </w:p>
  </w:endnote>
  <w:endnote w:type="continuationSeparator" w:id="0">
    <w:p w14:paraId="784BC5FF" w14:textId="77777777" w:rsidR="00730D3D" w:rsidRDefault="0073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amasHeav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9B0" w14:textId="77777777" w:rsidR="00102393" w:rsidRDefault="00102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255DA40F" w14:textId="77777777" w:rsidR="00102393" w:rsidRDefault="00A66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368"/>
    </w:tblGrid>
    <w:tr w:rsidR="000409F8" w14:paraId="44D789F0" w14:textId="77777777" w:rsidTr="000409F8">
      <w:trPr>
        <w:trHeight w:val="350"/>
      </w:trPr>
      <w:tc>
        <w:tcPr>
          <w:tcW w:w="10368" w:type="dxa"/>
          <w:shd w:val="clear" w:color="auto" w:fill="002060"/>
        </w:tcPr>
        <w:p w14:paraId="1AB24A42" w14:textId="77777777" w:rsidR="000409F8" w:rsidRPr="00176B38" w:rsidRDefault="000409F8" w:rsidP="000409F8">
          <w:pPr>
            <w:pStyle w:val="Footer"/>
            <w:rPr>
              <w:sz w:val="18"/>
              <w:szCs w:val="18"/>
            </w:rPr>
          </w:pPr>
          <w:bookmarkStart w:id="6" w:name="_Hlk110197070"/>
          <w:bookmarkStart w:id="7" w:name="_Hlk110259787"/>
          <w:bookmarkStart w:id="8" w:name="_Hlk110259788"/>
          <w:bookmarkStart w:id="9" w:name="_Hlk110264951"/>
          <w:bookmarkStart w:id="10" w:name="_Hlk110264952"/>
          <w:bookmarkStart w:id="11" w:name="_Hlk110265564"/>
          <w:bookmarkStart w:id="12" w:name="_Hlk110265565"/>
          <w:bookmarkStart w:id="13" w:name="_Hlk93754912"/>
          <w:bookmarkStart w:id="14" w:name="_Hlk93758032"/>
          <w:bookmarkStart w:id="15" w:name="_Hlk93758033"/>
        </w:p>
      </w:tc>
    </w:tr>
  </w:tbl>
  <w:p w14:paraId="1BD38C5D" w14:textId="77777777" w:rsidR="000409F8" w:rsidRPr="00AA7EBA" w:rsidRDefault="000409F8" w:rsidP="000409F8">
    <w:pPr>
      <w:pStyle w:val="Footer"/>
      <w:pBdr>
        <w:bottom w:val="single" w:sz="12" w:space="0" w:color="auto"/>
      </w:pBdr>
      <w:rPr>
        <w:sz w:val="6"/>
        <w:szCs w:val="6"/>
      </w:rPr>
    </w:pPr>
    <w:bookmarkStart w:id="16" w:name="_Hlk110260551"/>
  </w:p>
  <w:tbl>
    <w:tblPr>
      <w:tblStyle w:val="TableGrid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0409F8" w:rsidRPr="008422C3" w14:paraId="46A5468E" w14:textId="77777777" w:rsidTr="009E34E1">
      <w:trPr>
        <w:trHeight w:val="350"/>
      </w:trPr>
      <w:tc>
        <w:tcPr>
          <w:tcW w:w="3119" w:type="dxa"/>
        </w:tcPr>
        <w:p w14:paraId="1DBC8CE6" w14:textId="73C3F594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bookmarkStart w:id="17" w:name="_Hlk110228835"/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BG-PL.1</w:t>
          </w:r>
          <w:r w:rsidR="00D3550E">
            <w:rPr>
              <w:color w:val="BFBFBF" w:themeColor="background1" w:themeShade="BF"/>
              <w:sz w:val="20"/>
              <w:szCs w:val="20"/>
            </w:rPr>
            <w:t>8</w:t>
          </w:r>
        </w:p>
      </w:tc>
      <w:tc>
        <w:tcPr>
          <w:tcW w:w="2268" w:type="dxa"/>
        </w:tcPr>
        <w:p w14:paraId="65762779" w14:textId="77777777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>
            <w:rPr>
              <w:color w:val="BFBFBF" w:themeColor="background1" w:themeShade="BF"/>
              <w:sz w:val="20"/>
              <w:szCs w:val="20"/>
            </w:rPr>
            <w:t>30.05.2022</w:t>
          </w:r>
        </w:p>
      </w:tc>
      <w:tc>
        <w:tcPr>
          <w:tcW w:w="1834" w:type="dxa"/>
        </w:tcPr>
        <w:p w14:paraId="00D53796" w14:textId="77777777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>
            <w:rPr>
              <w:color w:val="BFBFBF" w:themeColor="background1" w:themeShade="BF"/>
              <w:sz w:val="20"/>
              <w:szCs w:val="20"/>
            </w:rPr>
            <w:t>1.0</w:t>
          </w:r>
        </w:p>
      </w:tc>
      <w:tc>
        <w:tcPr>
          <w:tcW w:w="2358" w:type="dxa"/>
        </w:tcPr>
        <w:p w14:paraId="0EC214D1" w14:textId="77777777" w:rsidR="000409F8" w:rsidRPr="008422C3" w:rsidRDefault="000409F8" w:rsidP="000409F8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</w:tc>
    </w:tr>
  </w:tbl>
  <w:p w14:paraId="14D80138" w14:textId="133CD90D" w:rsidR="00102393" w:rsidRPr="00823615" w:rsidRDefault="00685948" w:rsidP="006859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18" w:name="_Hlk117747303"/>
    <w:bookmarkStart w:id="19" w:name="_Hlk117747304"/>
    <w:bookmarkStart w:id="20" w:name="_Hlk117747345"/>
    <w:bookmarkStart w:id="21" w:name="_Hlk117747346"/>
    <w:bookmarkStart w:id="22" w:name="_Hlk117747485"/>
    <w:bookmarkStart w:id="23" w:name="_Hlk117747486"/>
    <w:bookmarkStart w:id="24" w:name="_Hlk117752071"/>
    <w:bookmarkStart w:id="25" w:name="_Hlk117752072"/>
    <w:bookmarkStart w:id="26" w:name="_Hlk117754270"/>
    <w:bookmarkStart w:id="27" w:name="_Hlk117754271"/>
    <w:bookmarkStart w:id="28" w:name="_Hlk117754600"/>
    <w:bookmarkStart w:id="29" w:name="_Hlk117754601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30" w:name="_Hlk117693704"/>
    <w:bookmarkStart w:id="31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30"/>
    <w:bookmarkEnd w:id="31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83AD" w14:textId="77777777" w:rsidR="00FC5D7D" w:rsidRDefault="00FC5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97CD" w14:textId="77777777" w:rsidR="00730D3D" w:rsidRDefault="00730D3D">
      <w:r>
        <w:separator/>
      </w:r>
    </w:p>
  </w:footnote>
  <w:footnote w:type="continuationSeparator" w:id="0">
    <w:p w14:paraId="40F7D9A8" w14:textId="77777777" w:rsidR="00730D3D" w:rsidRDefault="0073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A84A" w14:textId="77777777" w:rsidR="00FC5D7D" w:rsidRDefault="00FC5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5"/>
      <w:gridCol w:w="8273"/>
    </w:tblGrid>
    <w:tr w:rsidR="000409F8" w14:paraId="1B28DD7C" w14:textId="77777777" w:rsidTr="009E34E1">
      <w:tc>
        <w:tcPr>
          <w:tcW w:w="1867" w:type="dxa"/>
        </w:tcPr>
        <w:p w14:paraId="04823503" w14:textId="712E5EE8" w:rsidR="000409F8" w:rsidRDefault="000409F8" w:rsidP="000409F8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5" w:name="_Hlk110259751"/>
        </w:p>
      </w:tc>
      <w:tc>
        <w:tcPr>
          <w:tcW w:w="8324" w:type="dxa"/>
          <w:vAlign w:val="center"/>
        </w:tcPr>
        <w:p w14:paraId="1238768E" w14:textId="6DA7E59E" w:rsidR="000409F8" w:rsidRPr="00674684" w:rsidRDefault="00D3550E" w:rsidP="000409F8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</w:pPr>
          <w:r w:rsidRPr="00D3550E">
            <w:rPr>
              <w:rFonts w:cstheme="minorHAnsi"/>
              <w:b/>
              <w:bCs/>
              <w:color w:val="000000"/>
              <w:sz w:val="32"/>
              <w:szCs w:val="32"/>
            </w:rPr>
            <w:t>KENDİ CİHAZINI KULLANIM (BYOD) POLİTİKASI</w:t>
          </w:r>
        </w:p>
      </w:tc>
    </w:tr>
    <w:bookmarkEnd w:id="5"/>
  </w:tbl>
  <w:p w14:paraId="1EBB2412" w14:textId="77777777" w:rsidR="00102393" w:rsidRDefault="00102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88E6" w14:textId="77777777" w:rsidR="00FC5D7D" w:rsidRDefault="00FC5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55F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0FC"/>
    <w:multiLevelType w:val="multilevel"/>
    <w:tmpl w:val="6464D2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color w:val="00000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00000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color w:val="00000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color w:val="00000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b w:val="0"/>
        <w:color w:val="00000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b w:val="0"/>
        <w:color w:val="000000"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b w:val="0"/>
        <w:color w:val="00000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b w:val="0"/>
        <w:color w:val="000000"/>
        <w:sz w:val="22"/>
        <w:szCs w:val="22"/>
      </w:rPr>
    </w:lvl>
  </w:abstractNum>
  <w:abstractNum w:abstractNumId="2" w15:restartNumberingAfterBreak="0">
    <w:nsid w:val="21B01E7A"/>
    <w:multiLevelType w:val="multilevel"/>
    <w:tmpl w:val="C70C96AC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EF47E3"/>
    <w:multiLevelType w:val="hybridMultilevel"/>
    <w:tmpl w:val="0DDAA9CA"/>
    <w:lvl w:ilvl="0" w:tplc="EFAE8A56">
      <w:start w:val="1"/>
      <w:numFmt w:val="bullet"/>
      <w:pStyle w:val="List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C07C19"/>
    <w:multiLevelType w:val="hybridMultilevel"/>
    <w:tmpl w:val="FDAA09D2"/>
    <w:lvl w:ilvl="0" w:tplc="D5C6A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205B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42113517">
    <w:abstractNumId w:val="1"/>
  </w:num>
  <w:num w:numId="2" w16cid:durableId="1564440801">
    <w:abstractNumId w:val="2"/>
  </w:num>
  <w:num w:numId="3" w16cid:durableId="1658344728">
    <w:abstractNumId w:val="5"/>
  </w:num>
  <w:num w:numId="4" w16cid:durableId="758448682">
    <w:abstractNumId w:val="3"/>
  </w:num>
  <w:num w:numId="5" w16cid:durableId="905070024">
    <w:abstractNumId w:val="0"/>
  </w:num>
  <w:num w:numId="6" w16cid:durableId="141920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393"/>
    <w:rsid w:val="000166E5"/>
    <w:rsid w:val="00037BB1"/>
    <w:rsid w:val="00037D0F"/>
    <w:rsid w:val="000409F8"/>
    <w:rsid w:val="00050DB5"/>
    <w:rsid w:val="00087E7D"/>
    <w:rsid w:val="000B7381"/>
    <w:rsid w:val="000F183A"/>
    <w:rsid w:val="00102393"/>
    <w:rsid w:val="001109F3"/>
    <w:rsid w:val="00127147"/>
    <w:rsid w:val="0013357F"/>
    <w:rsid w:val="00196E51"/>
    <w:rsid w:val="001D0B32"/>
    <w:rsid w:val="001D13FB"/>
    <w:rsid w:val="001E19CC"/>
    <w:rsid w:val="00240ED7"/>
    <w:rsid w:val="00302C3A"/>
    <w:rsid w:val="00417BBC"/>
    <w:rsid w:val="004401DD"/>
    <w:rsid w:val="00450D55"/>
    <w:rsid w:val="00463C2E"/>
    <w:rsid w:val="004E718E"/>
    <w:rsid w:val="005765AA"/>
    <w:rsid w:val="005B478C"/>
    <w:rsid w:val="005D3690"/>
    <w:rsid w:val="00611472"/>
    <w:rsid w:val="006269F6"/>
    <w:rsid w:val="00630B65"/>
    <w:rsid w:val="00635BE7"/>
    <w:rsid w:val="00685948"/>
    <w:rsid w:val="006E1A03"/>
    <w:rsid w:val="006F31B1"/>
    <w:rsid w:val="00730D3D"/>
    <w:rsid w:val="00744BCF"/>
    <w:rsid w:val="00763962"/>
    <w:rsid w:val="00766B86"/>
    <w:rsid w:val="00823615"/>
    <w:rsid w:val="00824286"/>
    <w:rsid w:val="00886010"/>
    <w:rsid w:val="0091412F"/>
    <w:rsid w:val="0092693D"/>
    <w:rsid w:val="00937FFC"/>
    <w:rsid w:val="009A3CDB"/>
    <w:rsid w:val="009C16F1"/>
    <w:rsid w:val="009E640C"/>
    <w:rsid w:val="00A66BB2"/>
    <w:rsid w:val="00A977C8"/>
    <w:rsid w:val="00B01720"/>
    <w:rsid w:val="00B174D4"/>
    <w:rsid w:val="00BF32FD"/>
    <w:rsid w:val="00BF60B9"/>
    <w:rsid w:val="00C0510A"/>
    <w:rsid w:val="00C319E2"/>
    <w:rsid w:val="00CA49CC"/>
    <w:rsid w:val="00D3550E"/>
    <w:rsid w:val="00D9204E"/>
    <w:rsid w:val="00DA2CDF"/>
    <w:rsid w:val="00DE6307"/>
    <w:rsid w:val="00E04397"/>
    <w:rsid w:val="00E41C20"/>
    <w:rsid w:val="00E43A12"/>
    <w:rsid w:val="00E72628"/>
    <w:rsid w:val="00E80828"/>
    <w:rsid w:val="00EA4B13"/>
    <w:rsid w:val="00F12CC3"/>
    <w:rsid w:val="00F54622"/>
    <w:rsid w:val="00F74C33"/>
    <w:rsid w:val="00F94871"/>
    <w:rsid w:val="00FC5D7D"/>
    <w:rsid w:val="00FE59D8"/>
    <w:rsid w:val="00FF11D6"/>
    <w:rsid w:val="04D37F90"/>
    <w:rsid w:val="0B1837CE"/>
    <w:rsid w:val="0BDBF18B"/>
    <w:rsid w:val="4316FA35"/>
    <w:rsid w:val="47C54AED"/>
    <w:rsid w:val="526F3184"/>
    <w:rsid w:val="67057999"/>
    <w:rsid w:val="792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0346D"/>
  <w15:docId w15:val="{69E0149E-386B-43B9-BB39-93D55B98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F3"/>
    <w:pPr>
      <w:spacing w:line="360" w:lineRule="auto"/>
    </w:pPr>
  </w:style>
  <w:style w:type="paragraph" w:styleId="Heading1">
    <w:name w:val="heading 1"/>
    <w:basedOn w:val="Normal"/>
    <w:next w:val="Normal"/>
    <w:qFormat/>
    <w:rsid w:val="00823615"/>
    <w:pPr>
      <w:keepNext/>
      <w:numPr>
        <w:numId w:val="1"/>
      </w:numPr>
      <w:spacing w:before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Normal"/>
    <w:qFormat/>
    <w:rsid w:val="00FE59D8"/>
    <w:pPr>
      <w:keepNext/>
      <w:keepLines/>
      <w:numPr>
        <w:ilvl w:val="1"/>
        <w:numId w:val="1"/>
      </w:numPr>
      <w:spacing w:before="360" w:after="8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0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0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0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B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B32"/>
  </w:style>
  <w:style w:type="paragraph" w:styleId="Footer">
    <w:name w:val="footer"/>
    <w:basedOn w:val="Normal"/>
    <w:link w:val="FooterChar"/>
    <w:unhideWhenUsed/>
    <w:rsid w:val="001D0B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32"/>
  </w:style>
  <w:style w:type="paragraph" w:styleId="BalloonText">
    <w:name w:val="Balloon Text"/>
    <w:basedOn w:val="Normal"/>
    <w:link w:val="BalloonTextChar"/>
    <w:uiPriority w:val="99"/>
    <w:semiHidden/>
    <w:unhideWhenUsed/>
    <w:rsid w:val="00037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B1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92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2361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236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83A"/>
    <w:pPr>
      <w:numPr>
        <w:numId w:val="4"/>
      </w:numPr>
      <w:jc w:val="lef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DESKTOP-CHARLIE</cp:lastModifiedBy>
  <cp:revision>43</cp:revision>
  <dcterms:created xsi:type="dcterms:W3CDTF">2018-08-03T11:01:00Z</dcterms:created>
  <dcterms:modified xsi:type="dcterms:W3CDTF">2026-02-01T15:46:00Z</dcterms:modified>
</cp:coreProperties>
</file>